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D52CE3" w:rsidRPr="00001E9A">
        <w:rPr>
          <w:rFonts w:ascii="仿宋_GB2312" w:eastAsia="仿宋_GB2312" w:hint="eastAsia"/>
          <w:b/>
          <w:sz w:val="48"/>
          <w:szCs w:val="52"/>
        </w:rPr>
        <w:t xml:space="preserve"> </w:t>
      </w:r>
      <w:r w:rsidRPr="00001E9A">
        <w:rPr>
          <w:rFonts w:ascii="仿宋_GB2312" w:eastAsia="仿宋_GB2312" w:hint="eastAsia"/>
          <w:b/>
          <w:sz w:val="48"/>
          <w:szCs w:val="52"/>
        </w:rPr>
        <w:t>“</w:t>
      </w:r>
      <w:r w:rsidR="001C4265" w:rsidRPr="001C4265">
        <w:rPr>
          <w:rFonts w:ascii="仿宋_GB2312" w:eastAsia="仿宋_GB2312" w:hint="eastAsia"/>
          <w:b/>
          <w:sz w:val="48"/>
          <w:szCs w:val="52"/>
        </w:rPr>
        <w:t>原子力显微镜</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1C4265">
        <w:rPr>
          <w:rFonts w:ascii="仿宋_GB2312" w:eastAsia="仿宋_GB2312"/>
          <w:b/>
          <w:sz w:val="44"/>
          <w:szCs w:val="44"/>
        </w:rPr>
        <w:t>02</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1C4265">
        <w:rPr>
          <w:rFonts w:ascii="仿宋_GB2312" w:eastAsia="仿宋_GB2312"/>
          <w:b/>
          <w:sz w:val="36"/>
          <w:szCs w:val="36"/>
        </w:rPr>
        <w:t>1</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B24373">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B24373">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B24373">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B24373">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B24373">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B24373">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B24373">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B24373">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1C4265">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7B40FA" w:rsidRPr="007B40FA">
        <w:rPr>
          <w:rFonts w:ascii="仿宋_GB2312" w:eastAsia="仿宋_GB2312" w:hint="eastAsia"/>
        </w:rPr>
        <w:t>北京大学“</w:t>
      </w:r>
      <w:r w:rsidR="001C4265" w:rsidRPr="001C4265">
        <w:rPr>
          <w:rFonts w:ascii="仿宋_GB2312" w:eastAsia="仿宋_GB2312" w:hint="eastAsia"/>
        </w:rPr>
        <w:t>原子力显微镜</w:t>
      </w:r>
      <w:r w:rsidR="007B40FA" w:rsidRPr="007B40FA">
        <w:rPr>
          <w:rFonts w:ascii="仿宋_GB2312" w:eastAsia="仿宋_GB2312" w:hint="eastAsia"/>
        </w:rPr>
        <w:t>”招标采购项目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1C4265">
        <w:rPr>
          <w:rFonts w:ascii="仿宋_GB2312" w:eastAsia="仿宋_GB2312" w:hint="eastAsia"/>
        </w:rPr>
        <w:t>02</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6A1B99">
        <w:rPr>
          <w:rFonts w:ascii="仿宋_GB2312" w:eastAsia="仿宋_GB2312"/>
          <w:highlight w:val="yellow"/>
        </w:rPr>
        <w:t>201</w:t>
      </w:r>
      <w:r w:rsidR="007B40FA" w:rsidRPr="006A1B99">
        <w:rPr>
          <w:rFonts w:ascii="仿宋_GB2312" w:eastAsia="仿宋_GB2312"/>
          <w:color w:val="000000" w:themeColor="text1"/>
          <w:highlight w:val="yellow"/>
        </w:rPr>
        <w:t>9</w:t>
      </w:r>
      <w:r w:rsidR="00D25FF8" w:rsidRPr="006A1B99">
        <w:rPr>
          <w:rFonts w:ascii="仿宋_GB2312" w:eastAsia="仿宋_GB2312" w:hint="eastAsia"/>
          <w:color w:val="000000" w:themeColor="text1"/>
          <w:highlight w:val="yellow"/>
        </w:rPr>
        <w:t>年</w:t>
      </w:r>
      <w:r w:rsidR="001C4265" w:rsidRPr="006A1B99">
        <w:rPr>
          <w:rFonts w:ascii="仿宋_GB2312" w:eastAsia="仿宋_GB2312"/>
          <w:color w:val="000000" w:themeColor="text1"/>
          <w:highlight w:val="yellow"/>
        </w:rPr>
        <w:t>2</w:t>
      </w:r>
      <w:r w:rsidR="00D25FF8" w:rsidRPr="006A1B99">
        <w:rPr>
          <w:rFonts w:ascii="仿宋_GB2312" w:eastAsia="仿宋_GB2312" w:hint="eastAsia"/>
          <w:color w:val="000000" w:themeColor="text1"/>
          <w:highlight w:val="yellow"/>
        </w:rPr>
        <w:t>月</w:t>
      </w:r>
      <w:r w:rsidR="001C4265" w:rsidRPr="006A1B99">
        <w:rPr>
          <w:rFonts w:ascii="仿宋_GB2312" w:eastAsia="仿宋_GB2312"/>
          <w:color w:val="000000" w:themeColor="text1"/>
          <w:highlight w:val="yellow"/>
        </w:rPr>
        <w:t>22</w:t>
      </w:r>
      <w:r w:rsidR="00590832" w:rsidRPr="006A1B99">
        <w:rPr>
          <w:rFonts w:ascii="仿宋_GB2312" w:eastAsia="仿宋_GB2312" w:hint="eastAsia"/>
          <w:color w:val="000000" w:themeColor="text1"/>
          <w:highlight w:val="yellow"/>
        </w:rPr>
        <w:t>日</w:t>
      </w:r>
      <w:r w:rsidR="00001E9A" w:rsidRPr="0045695B">
        <w:rPr>
          <w:rFonts w:ascii="仿宋_GB2312" w:eastAsia="仿宋_GB2312" w:hint="eastAsia"/>
          <w:color w:val="000000" w:themeColor="text1"/>
        </w:rPr>
        <w:t>上</w:t>
      </w:r>
      <w:r w:rsidR="00295742" w:rsidRPr="0045695B">
        <w:rPr>
          <w:rFonts w:ascii="仿宋_GB2312" w:eastAsia="仿宋_GB2312" w:hint="eastAsia"/>
          <w:color w:val="000000" w:themeColor="text1"/>
        </w:rPr>
        <w:t>午</w:t>
      </w:r>
      <w:r w:rsidR="00001E9A" w:rsidRPr="0045695B">
        <w:rPr>
          <w:rFonts w:ascii="仿宋_GB2312" w:eastAsia="仿宋_GB2312"/>
          <w:color w:val="000000" w:themeColor="text1"/>
        </w:rPr>
        <w:t>9</w:t>
      </w:r>
      <w:r w:rsidR="00590832" w:rsidRPr="0045695B">
        <w:rPr>
          <w:rFonts w:ascii="仿宋_GB2312" w:eastAsia="仿宋_GB2312" w:hint="eastAsia"/>
          <w:color w:val="000000" w:themeColor="text1"/>
        </w:rPr>
        <w:t>：</w:t>
      </w:r>
      <w:r w:rsidR="00590832" w:rsidRPr="0045695B">
        <w:rPr>
          <w:rFonts w:ascii="仿宋_GB2312" w:eastAsia="仿宋_GB2312"/>
          <w:color w:val="000000" w:themeColor="text1"/>
        </w:rPr>
        <w:t>00</w:t>
      </w:r>
      <w:r w:rsidR="00590832" w:rsidRPr="005D4C25">
        <w:rPr>
          <w:rFonts w:ascii="仿宋_GB2312" w:eastAsia="仿宋_GB2312" w:hint="eastAsia"/>
          <w:color w:val="000000" w:themeColor="text1"/>
        </w:rPr>
        <w:t>（北</w:t>
      </w:r>
      <w:r w:rsidR="00590832" w:rsidRPr="00382041">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7B40FA" w:rsidRPr="007B40FA">
              <w:rPr>
                <w:rFonts w:ascii="仿宋_GB2312" w:eastAsia="仿宋_GB2312" w:hint="eastAsia"/>
                <w:u w:val="single"/>
              </w:rPr>
              <w:t>北京大学“</w:t>
            </w:r>
            <w:r w:rsidR="001C4265" w:rsidRPr="001C4265">
              <w:rPr>
                <w:rFonts w:ascii="仿宋_GB2312" w:eastAsia="仿宋_GB2312" w:hint="eastAsia"/>
                <w:u w:val="single"/>
              </w:rPr>
              <w:t>原子力显微镜</w:t>
            </w:r>
            <w:r w:rsidR="007B40FA" w:rsidRPr="007B40FA">
              <w:rPr>
                <w:rFonts w:ascii="仿宋_GB2312" w:eastAsia="仿宋_GB2312" w:hint="eastAsia"/>
                <w:u w:val="single"/>
              </w:rPr>
              <w:t>”招标采购项目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7B40FA" w:rsidRPr="007B40FA">
              <w:rPr>
                <w:rFonts w:ascii="仿宋_GB2312" w:eastAsia="仿宋_GB2312" w:hint="eastAsia"/>
                <w:u w:val="single"/>
              </w:rPr>
              <w:t>信息科学技术学院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1C4265">
              <w:rPr>
                <w:rFonts w:ascii="仿宋_GB2312" w:eastAsia="仿宋_GB2312"/>
              </w:rPr>
              <w:t>02</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45695B" w:rsidRDefault="00500826" w:rsidP="001F60EE">
            <w:pPr>
              <w:spacing w:line="240" w:lineRule="auto"/>
              <w:rPr>
                <w:rFonts w:ascii="仿宋_GB2312" w:eastAsia="仿宋_GB2312"/>
                <w:color w:val="000000" w:themeColor="text1"/>
              </w:rPr>
            </w:pPr>
            <w:r w:rsidRPr="0045695B">
              <w:rPr>
                <w:rFonts w:ascii="仿宋_GB2312" w:eastAsia="仿宋_GB2312" w:hint="eastAsia"/>
                <w:color w:val="000000" w:themeColor="text1"/>
              </w:rPr>
              <w:t>投标截止期：</w:t>
            </w:r>
            <w:r w:rsidRPr="006A1B99">
              <w:rPr>
                <w:rFonts w:ascii="仿宋_GB2312" w:eastAsia="仿宋_GB2312" w:hint="eastAsia"/>
                <w:color w:val="000000" w:themeColor="text1"/>
                <w:highlight w:val="yellow"/>
              </w:rPr>
              <w:t>201</w:t>
            </w:r>
            <w:r w:rsidR="007B40FA" w:rsidRPr="006A1B99">
              <w:rPr>
                <w:rFonts w:ascii="仿宋_GB2312" w:eastAsia="仿宋_GB2312"/>
                <w:color w:val="000000" w:themeColor="text1"/>
                <w:highlight w:val="yellow"/>
              </w:rPr>
              <w:t>9</w:t>
            </w:r>
            <w:r w:rsidRPr="006A1B99">
              <w:rPr>
                <w:rFonts w:ascii="仿宋_GB2312" w:eastAsia="仿宋_GB2312" w:hint="eastAsia"/>
                <w:color w:val="000000" w:themeColor="text1"/>
                <w:highlight w:val="yellow"/>
              </w:rPr>
              <w:t>年</w:t>
            </w:r>
            <w:r w:rsidR="001C4265" w:rsidRPr="006A1B99">
              <w:rPr>
                <w:rFonts w:ascii="仿宋_GB2312" w:eastAsia="仿宋_GB2312"/>
                <w:color w:val="000000" w:themeColor="text1"/>
                <w:highlight w:val="yellow"/>
              </w:rPr>
              <w:t>2</w:t>
            </w:r>
            <w:r w:rsidRPr="006A1B99">
              <w:rPr>
                <w:rFonts w:ascii="仿宋_GB2312" w:eastAsia="仿宋_GB2312" w:hint="eastAsia"/>
                <w:color w:val="000000" w:themeColor="text1"/>
                <w:highlight w:val="yellow"/>
              </w:rPr>
              <w:t>月</w:t>
            </w:r>
            <w:r w:rsidR="001C4265" w:rsidRPr="006A1B99">
              <w:rPr>
                <w:rFonts w:ascii="仿宋_GB2312" w:eastAsia="仿宋_GB2312"/>
                <w:color w:val="000000" w:themeColor="text1"/>
                <w:highlight w:val="yellow"/>
              </w:rPr>
              <w:t>22</w:t>
            </w:r>
            <w:r w:rsidRPr="006A1B99">
              <w:rPr>
                <w:rFonts w:ascii="仿宋_GB2312" w:eastAsia="仿宋_GB2312" w:hint="eastAsia"/>
                <w:color w:val="000000" w:themeColor="text1"/>
                <w:highlight w:val="yellow"/>
              </w:rPr>
              <w:t>日</w:t>
            </w:r>
            <w:r w:rsidR="00001E9A" w:rsidRPr="0045695B">
              <w:rPr>
                <w:rFonts w:ascii="仿宋_GB2312" w:eastAsia="仿宋_GB2312" w:hint="eastAsia"/>
                <w:color w:val="000000" w:themeColor="text1"/>
              </w:rPr>
              <w:t>上</w:t>
            </w:r>
            <w:r w:rsidR="00295742" w:rsidRPr="0045695B">
              <w:rPr>
                <w:rFonts w:ascii="仿宋_GB2312" w:eastAsia="仿宋_GB2312" w:hint="eastAsia"/>
                <w:color w:val="000000" w:themeColor="text1"/>
              </w:rPr>
              <w:t>午</w:t>
            </w:r>
            <w:r w:rsidR="00001E9A" w:rsidRPr="0045695B">
              <w:rPr>
                <w:rFonts w:ascii="仿宋_GB2312" w:eastAsia="仿宋_GB2312"/>
                <w:color w:val="000000" w:themeColor="text1"/>
              </w:rPr>
              <w:t>9</w:t>
            </w:r>
            <w:r w:rsidRPr="0045695B">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45695B" w:rsidRDefault="00500826">
            <w:pPr>
              <w:spacing w:line="240" w:lineRule="auto"/>
              <w:rPr>
                <w:rFonts w:ascii="仿宋_GB2312" w:eastAsia="仿宋_GB2312"/>
                <w:color w:val="000000" w:themeColor="text1"/>
              </w:rPr>
            </w:pPr>
            <w:r w:rsidRPr="0045695B">
              <w:rPr>
                <w:rFonts w:ascii="仿宋_GB2312" w:eastAsia="仿宋_GB2312" w:hint="eastAsia"/>
                <w:color w:val="000000" w:themeColor="text1"/>
              </w:rPr>
              <w:t>开标日期：</w:t>
            </w:r>
            <w:r w:rsidRPr="006A1B99">
              <w:rPr>
                <w:rFonts w:ascii="仿宋_GB2312" w:eastAsia="仿宋_GB2312" w:hint="eastAsia"/>
                <w:color w:val="000000" w:themeColor="text1"/>
                <w:highlight w:val="yellow"/>
              </w:rPr>
              <w:t>201</w:t>
            </w:r>
            <w:r w:rsidR="007B40FA" w:rsidRPr="006A1B99">
              <w:rPr>
                <w:rFonts w:ascii="仿宋_GB2312" w:eastAsia="仿宋_GB2312"/>
                <w:color w:val="000000" w:themeColor="text1"/>
                <w:highlight w:val="yellow"/>
              </w:rPr>
              <w:t>9</w:t>
            </w:r>
            <w:r w:rsidRPr="006A1B99">
              <w:rPr>
                <w:rFonts w:ascii="仿宋_GB2312" w:eastAsia="仿宋_GB2312" w:hint="eastAsia"/>
                <w:color w:val="000000" w:themeColor="text1"/>
                <w:highlight w:val="yellow"/>
              </w:rPr>
              <w:t>年</w:t>
            </w:r>
            <w:r w:rsidR="001C4265" w:rsidRPr="006A1B99">
              <w:rPr>
                <w:rFonts w:ascii="仿宋_GB2312" w:eastAsia="仿宋_GB2312"/>
                <w:color w:val="000000" w:themeColor="text1"/>
                <w:highlight w:val="yellow"/>
              </w:rPr>
              <w:t>2</w:t>
            </w:r>
            <w:r w:rsidRPr="006A1B99">
              <w:rPr>
                <w:rFonts w:ascii="仿宋_GB2312" w:eastAsia="仿宋_GB2312" w:hint="eastAsia"/>
                <w:color w:val="000000" w:themeColor="text1"/>
                <w:highlight w:val="yellow"/>
              </w:rPr>
              <w:t>月</w:t>
            </w:r>
            <w:r w:rsidR="001C4265" w:rsidRPr="006A1B99">
              <w:rPr>
                <w:rFonts w:ascii="仿宋_GB2312" w:eastAsia="仿宋_GB2312"/>
                <w:color w:val="000000" w:themeColor="text1"/>
                <w:highlight w:val="yellow"/>
              </w:rPr>
              <w:t>22</w:t>
            </w:r>
            <w:r w:rsidRPr="006A1B99">
              <w:rPr>
                <w:rFonts w:ascii="仿宋_GB2312" w:eastAsia="仿宋_GB2312" w:hint="eastAsia"/>
                <w:color w:val="000000" w:themeColor="text1"/>
                <w:highlight w:val="yellow"/>
              </w:rPr>
              <w:t>日</w:t>
            </w:r>
            <w:r w:rsidRPr="0045695B">
              <w:rPr>
                <w:rFonts w:ascii="仿宋_GB2312" w:eastAsia="仿宋_GB2312" w:hint="eastAsia"/>
                <w:color w:val="000000" w:themeColor="text1"/>
              </w:rPr>
              <w:t xml:space="preserve"> </w:t>
            </w:r>
          </w:p>
          <w:p w:rsidR="006303F9" w:rsidRPr="0045695B" w:rsidRDefault="00500826">
            <w:pPr>
              <w:spacing w:line="240" w:lineRule="auto"/>
              <w:rPr>
                <w:rFonts w:ascii="仿宋_GB2312" w:eastAsia="仿宋_GB2312"/>
                <w:color w:val="000000" w:themeColor="text1"/>
              </w:rPr>
            </w:pPr>
            <w:r w:rsidRPr="0045695B">
              <w:rPr>
                <w:rFonts w:ascii="仿宋_GB2312" w:eastAsia="仿宋_GB2312" w:hint="eastAsia"/>
                <w:color w:val="000000" w:themeColor="text1"/>
              </w:rPr>
              <w:t>时    间</w:t>
            </w:r>
            <w:r w:rsidR="00154637" w:rsidRPr="0045695B">
              <w:rPr>
                <w:rFonts w:ascii="仿宋_GB2312" w:eastAsia="仿宋_GB2312" w:hint="eastAsia"/>
                <w:color w:val="000000" w:themeColor="text1"/>
              </w:rPr>
              <w:t>：</w:t>
            </w:r>
            <w:r w:rsidR="00001E9A" w:rsidRPr="0045695B">
              <w:rPr>
                <w:rFonts w:ascii="仿宋_GB2312" w:eastAsia="仿宋_GB2312" w:hint="eastAsia"/>
                <w:color w:val="000000" w:themeColor="text1"/>
              </w:rPr>
              <w:t>上</w:t>
            </w:r>
            <w:r w:rsidR="00295742" w:rsidRPr="0045695B">
              <w:rPr>
                <w:rFonts w:ascii="仿宋_GB2312" w:eastAsia="仿宋_GB2312"/>
                <w:color w:val="000000" w:themeColor="text1"/>
              </w:rPr>
              <w:t>午</w:t>
            </w:r>
            <w:r w:rsidR="00001E9A" w:rsidRPr="0045695B">
              <w:rPr>
                <w:rFonts w:ascii="仿宋_GB2312" w:eastAsia="仿宋_GB2312"/>
                <w:color w:val="000000" w:themeColor="text1"/>
              </w:rPr>
              <w:t>9</w:t>
            </w:r>
            <w:r w:rsidR="002E16C0" w:rsidRPr="0045695B">
              <w:rPr>
                <w:rFonts w:ascii="仿宋_GB2312" w:eastAsia="仿宋_GB2312" w:hint="eastAsia"/>
                <w:color w:val="000000" w:themeColor="text1"/>
              </w:rPr>
              <w:t>:</w:t>
            </w:r>
            <w:r w:rsidRPr="0045695B">
              <w:rPr>
                <w:rFonts w:ascii="仿宋_GB2312" w:eastAsia="仿宋_GB2312" w:hint="eastAsia"/>
                <w:color w:val="000000" w:themeColor="text1"/>
              </w:rPr>
              <w:t>00 (北京时间)</w:t>
            </w:r>
          </w:p>
          <w:p w:rsidR="006303F9" w:rsidRPr="0045695B" w:rsidRDefault="00500826" w:rsidP="00CE4159">
            <w:pPr>
              <w:spacing w:line="240" w:lineRule="auto"/>
              <w:rPr>
                <w:rFonts w:ascii="仿宋_GB2312" w:eastAsia="仿宋_GB2312"/>
                <w:color w:val="000000" w:themeColor="text1"/>
              </w:rPr>
            </w:pPr>
            <w:r w:rsidRPr="0045695B">
              <w:rPr>
                <w:rFonts w:ascii="仿宋_GB2312" w:eastAsia="仿宋_GB2312" w:hint="eastAsia"/>
                <w:color w:val="000000" w:themeColor="text1"/>
              </w:rPr>
              <w:t>地    点：</w:t>
            </w:r>
            <w:r w:rsidR="00331351" w:rsidRPr="0045695B">
              <w:rPr>
                <w:rFonts w:ascii="仿宋" w:eastAsia="仿宋" w:hAnsi="仿宋" w:hint="eastAsia"/>
                <w:color w:val="000000" w:themeColor="text1"/>
                <w:szCs w:val="24"/>
              </w:rPr>
              <w:t>北京市海淀区</w:t>
            </w:r>
            <w:r w:rsidR="00331351" w:rsidRPr="0045695B">
              <w:rPr>
                <w:rFonts w:ascii="仿宋" w:eastAsia="仿宋" w:hAnsi="仿宋"/>
                <w:color w:val="000000" w:themeColor="text1"/>
                <w:szCs w:val="24"/>
              </w:rPr>
              <w:t>颐和园</w:t>
            </w:r>
            <w:r w:rsidR="00331351" w:rsidRPr="0045695B">
              <w:rPr>
                <w:rFonts w:ascii="仿宋" w:eastAsia="仿宋" w:hAnsi="仿宋" w:hint="eastAsia"/>
                <w:color w:val="000000" w:themeColor="text1"/>
                <w:szCs w:val="24"/>
              </w:rPr>
              <w:t>路5号</w:t>
            </w:r>
            <w:r w:rsidR="00331351" w:rsidRPr="0045695B">
              <w:rPr>
                <w:rFonts w:ascii="仿宋" w:eastAsia="仿宋" w:hAnsi="仿宋"/>
                <w:color w:val="000000" w:themeColor="text1"/>
                <w:szCs w:val="24"/>
              </w:rPr>
              <w:t>勺园</w:t>
            </w:r>
            <w:r w:rsidR="00331351" w:rsidRPr="0045695B">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6A1B99">
        <w:rPr>
          <w:rFonts w:ascii="仿宋_GB2312" w:eastAsia="仿宋_GB2312" w:hint="eastAsia"/>
          <w:b/>
          <w:color w:val="000000" w:themeColor="text1"/>
          <w:highlight w:val="yellow"/>
          <w:u w:val="single"/>
        </w:rPr>
        <w:t>201</w:t>
      </w:r>
      <w:r w:rsidR="007B40FA" w:rsidRPr="006A1B99">
        <w:rPr>
          <w:rFonts w:ascii="仿宋_GB2312" w:eastAsia="仿宋_GB2312"/>
          <w:b/>
          <w:color w:val="000000" w:themeColor="text1"/>
          <w:highlight w:val="yellow"/>
          <w:u w:val="single"/>
        </w:rPr>
        <w:t>9</w:t>
      </w:r>
      <w:r w:rsidRPr="006A1B99">
        <w:rPr>
          <w:rFonts w:ascii="仿宋_GB2312" w:eastAsia="仿宋_GB2312" w:hint="eastAsia"/>
          <w:b/>
          <w:color w:val="000000" w:themeColor="text1"/>
          <w:highlight w:val="yellow"/>
          <w:u w:val="single"/>
        </w:rPr>
        <w:t>年</w:t>
      </w:r>
      <w:r w:rsidR="001C4265" w:rsidRPr="006A1B99">
        <w:rPr>
          <w:rFonts w:ascii="仿宋_GB2312" w:eastAsia="仿宋_GB2312"/>
          <w:b/>
          <w:color w:val="000000" w:themeColor="text1"/>
          <w:highlight w:val="yellow"/>
          <w:u w:val="single"/>
        </w:rPr>
        <w:t>2</w:t>
      </w:r>
      <w:r w:rsidRPr="006A1B99">
        <w:rPr>
          <w:rFonts w:ascii="仿宋_GB2312" w:eastAsia="仿宋_GB2312" w:hint="eastAsia"/>
          <w:b/>
          <w:color w:val="000000" w:themeColor="text1"/>
          <w:highlight w:val="yellow"/>
          <w:u w:val="single"/>
        </w:rPr>
        <w:t>月</w:t>
      </w:r>
      <w:r w:rsidR="001C4265" w:rsidRPr="006A1B99">
        <w:rPr>
          <w:rFonts w:ascii="仿宋_GB2312" w:eastAsia="仿宋_GB2312"/>
          <w:b/>
          <w:color w:val="000000" w:themeColor="text1"/>
          <w:highlight w:val="yellow"/>
          <w:u w:val="single"/>
        </w:rPr>
        <w:t>22</w:t>
      </w:r>
      <w:r w:rsidRPr="006A1B99">
        <w:rPr>
          <w:rFonts w:ascii="仿宋_GB2312" w:eastAsia="仿宋_GB2312" w:hint="eastAsia"/>
          <w:b/>
          <w:color w:val="000000" w:themeColor="text1"/>
          <w:highlight w:val="yellow"/>
          <w:u w:val="single"/>
        </w:rPr>
        <w:t xml:space="preserve">日 </w:t>
      </w:r>
      <w:r w:rsidR="008B568F" w:rsidRPr="006A1B99">
        <w:rPr>
          <w:rFonts w:ascii="仿宋_GB2312" w:eastAsia="仿宋_GB2312"/>
          <w:b/>
          <w:color w:val="000000" w:themeColor="text1"/>
          <w:highlight w:val="yellow"/>
          <w:u w:val="single"/>
        </w:rPr>
        <w:t>9</w:t>
      </w:r>
      <w:r w:rsidRPr="006A1B99">
        <w:rPr>
          <w:rFonts w:ascii="仿宋_GB2312" w:eastAsia="仿宋_GB2312" w:hint="eastAsia"/>
          <w:b/>
          <w:color w:val="000000" w:themeColor="text1"/>
          <w:highlight w:val="yellow"/>
          <w:u w:val="single"/>
        </w:rPr>
        <w:t>时(</w:t>
      </w:r>
      <w:r w:rsidRPr="005D4C25">
        <w:rPr>
          <w:rFonts w:ascii="仿宋_GB2312" w:eastAsia="仿宋_GB2312" w:hint="eastAsia"/>
          <w:b/>
          <w:color w:val="000000" w:themeColor="text1"/>
          <w:u w:val="single"/>
        </w:rPr>
        <w:t>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2570B0">
        <w:rPr>
          <w:rFonts w:ascii="仿宋" w:eastAsia="仿宋" w:hAnsi="仿宋" w:cs="Times New Roman"/>
          <w:b/>
          <w:bCs/>
          <w:kern w:val="0"/>
          <w:szCs w:val="24"/>
        </w:rPr>
        <w:t>第十一条 验收准则和方法</w:t>
      </w:r>
      <w:bookmarkEnd w:id="127"/>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8"/>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29"/>
    </w:p>
    <w:p w:rsidR="006303F9" w:rsidRPr="00640DAE" w:rsidRDefault="005C290B" w:rsidP="00640DAE">
      <w:pPr>
        <w:rPr>
          <w:rFonts w:ascii="仿宋" w:eastAsia="仿宋" w:hAnsi="仿宋"/>
          <w:b/>
          <w:color w:val="000000"/>
          <w:szCs w:val="24"/>
        </w:rPr>
      </w:pPr>
      <w:bookmarkStart w:id="130" w:name="_Toc437884732"/>
      <w:bookmarkStart w:id="131" w:name="_Toc504400815"/>
      <w:r w:rsidRPr="00640DAE">
        <w:rPr>
          <w:rFonts w:ascii="仿宋" w:eastAsia="仿宋" w:hAnsi="仿宋" w:hint="eastAsia"/>
          <w:b/>
          <w:color w:val="000000"/>
          <w:szCs w:val="24"/>
        </w:rPr>
        <w:t>项目内容</w:t>
      </w:r>
      <w:r w:rsidR="00500826" w:rsidRPr="00640DAE">
        <w:rPr>
          <w:rFonts w:ascii="仿宋" w:eastAsia="仿宋" w:hAnsi="仿宋" w:hint="eastAsia"/>
          <w:b/>
          <w:color w:val="000000"/>
          <w:szCs w:val="24"/>
        </w:rPr>
        <w:t>及预算：</w:t>
      </w:r>
      <w:bookmarkEnd w:id="130"/>
      <w:bookmarkEnd w:id="131"/>
    </w:p>
    <w:tbl>
      <w:tblPr>
        <w:tblW w:w="85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0146E3" w:rsidRPr="00D455F4" w:rsidTr="000146E3">
        <w:trPr>
          <w:trHeight w:val="513"/>
        </w:trPr>
        <w:tc>
          <w:tcPr>
            <w:tcW w:w="818" w:type="dxa"/>
            <w:vAlign w:val="center"/>
          </w:tcPr>
          <w:p w:rsidR="000146E3" w:rsidRPr="00390FC2" w:rsidRDefault="000146E3" w:rsidP="00075A92">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0146E3" w:rsidRPr="00390FC2" w:rsidRDefault="000146E3" w:rsidP="00075A92">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0146E3" w:rsidRPr="00390FC2" w:rsidRDefault="000146E3" w:rsidP="00075A92">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0146E3" w:rsidRDefault="000146E3" w:rsidP="00075A92">
            <w:pPr>
              <w:spacing w:line="400" w:lineRule="exact"/>
              <w:jc w:val="center"/>
              <w:rPr>
                <w:rFonts w:ascii="仿宋" w:eastAsia="仿宋" w:hAnsi="仿宋"/>
                <w:bCs/>
                <w:szCs w:val="24"/>
              </w:rPr>
            </w:pPr>
            <w:r>
              <w:rPr>
                <w:rFonts w:ascii="仿宋" w:eastAsia="仿宋" w:hAnsi="仿宋" w:hint="eastAsia"/>
                <w:bCs/>
                <w:szCs w:val="24"/>
              </w:rPr>
              <w:t>数量</w:t>
            </w:r>
          </w:p>
          <w:p w:rsidR="000146E3" w:rsidRPr="00390FC2" w:rsidRDefault="000146E3" w:rsidP="00075A92">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0146E3" w:rsidRPr="00390FC2" w:rsidRDefault="000146E3" w:rsidP="00075A92">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0146E3" w:rsidRPr="00D455F4" w:rsidRDefault="000146E3" w:rsidP="00075A92">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0146E3" w:rsidRPr="00390FC2" w:rsidTr="000146E3">
        <w:trPr>
          <w:trHeight w:val="705"/>
        </w:trPr>
        <w:tc>
          <w:tcPr>
            <w:tcW w:w="818" w:type="dxa"/>
            <w:vAlign w:val="center"/>
          </w:tcPr>
          <w:p w:rsidR="000146E3" w:rsidRPr="00CB0851" w:rsidRDefault="000146E3" w:rsidP="00075A92">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0146E3" w:rsidRPr="00390FC2" w:rsidRDefault="000146E3" w:rsidP="00075A92">
            <w:pPr>
              <w:spacing w:line="400" w:lineRule="exact"/>
              <w:jc w:val="center"/>
              <w:rPr>
                <w:rFonts w:ascii="仿宋" w:eastAsia="仿宋" w:hAnsi="仿宋"/>
                <w:bCs/>
                <w:szCs w:val="24"/>
              </w:rPr>
            </w:pPr>
          </w:p>
        </w:tc>
        <w:tc>
          <w:tcPr>
            <w:tcW w:w="2410" w:type="dxa"/>
            <w:vAlign w:val="center"/>
          </w:tcPr>
          <w:p w:rsidR="000146E3" w:rsidRPr="00390FC2" w:rsidRDefault="000146E3" w:rsidP="00075A92">
            <w:pPr>
              <w:spacing w:line="400" w:lineRule="exact"/>
              <w:jc w:val="center"/>
              <w:rPr>
                <w:rFonts w:ascii="仿宋" w:eastAsia="仿宋" w:hAnsi="仿宋"/>
                <w:bCs/>
                <w:szCs w:val="24"/>
              </w:rPr>
            </w:pPr>
            <w:r>
              <w:rPr>
                <w:rFonts w:ascii="仿宋" w:eastAsia="仿宋" w:hAnsi="仿宋" w:hint="eastAsia"/>
                <w:bCs/>
                <w:szCs w:val="24"/>
              </w:rPr>
              <w:t>原子力显微镜</w:t>
            </w:r>
          </w:p>
        </w:tc>
        <w:tc>
          <w:tcPr>
            <w:tcW w:w="1393" w:type="dxa"/>
            <w:vAlign w:val="center"/>
          </w:tcPr>
          <w:p w:rsidR="000146E3" w:rsidRDefault="000146E3" w:rsidP="00075A92">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0146E3" w:rsidRPr="00390FC2" w:rsidRDefault="000146E3" w:rsidP="00075A92">
            <w:pPr>
              <w:spacing w:line="400" w:lineRule="exact"/>
              <w:jc w:val="center"/>
              <w:rPr>
                <w:rFonts w:ascii="仿宋" w:eastAsia="仿宋" w:hAnsi="仿宋"/>
                <w:bCs/>
                <w:szCs w:val="24"/>
              </w:rPr>
            </w:pPr>
            <w:r>
              <w:rPr>
                <w:rFonts w:ascii="仿宋" w:eastAsia="仿宋" w:hAnsi="仿宋" w:hint="eastAsia"/>
                <w:bCs/>
                <w:szCs w:val="24"/>
              </w:rPr>
              <w:t>52万RMB</w:t>
            </w:r>
          </w:p>
        </w:tc>
        <w:tc>
          <w:tcPr>
            <w:tcW w:w="1458" w:type="dxa"/>
            <w:vAlign w:val="center"/>
          </w:tcPr>
          <w:p w:rsidR="000146E3" w:rsidRPr="00E20F37" w:rsidRDefault="000146E3" w:rsidP="00075A92">
            <w:pPr>
              <w:spacing w:line="400" w:lineRule="exact"/>
              <w:jc w:val="center"/>
              <w:rPr>
                <w:rFonts w:ascii="仿宋" w:eastAsia="仿宋" w:hAnsi="仿宋"/>
                <w:bCs/>
                <w:szCs w:val="24"/>
              </w:rPr>
            </w:pPr>
            <w:r>
              <w:rPr>
                <w:rFonts w:ascii="仿宋" w:eastAsia="仿宋" w:hAnsi="仿宋" w:hint="eastAsia"/>
                <w:bCs/>
                <w:szCs w:val="24"/>
              </w:rPr>
              <w:t>是</w:t>
            </w:r>
          </w:p>
        </w:tc>
      </w:tr>
      <w:tr w:rsidR="000146E3" w:rsidRPr="00390FC2" w:rsidTr="000146E3">
        <w:trPr>
          <w:cantSplit/>
          <w:trHeight w:val="705"/>
        </w:trPr>
        <w:tc>
          <w:tcPr>
            <w:tcW w:w="8546" w:type="dxa"/>
            <w:gridSpan w:val="6"/>
          </w:tcPr>
          <w:p w:rsidR="000146E3" w:rsidRPr="00840A53" w:rsidRDefault="000146E3" w:rsidP="00075A92">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Pr="00417BA6">
              <w:rPr>
                <w:rFonts w:ascii="仿宋" w:eastAsia="仿宋" w:hAnsi="仿宋" w:hint="eastAsia"/>
                <w:b/>
                <w:bCs/>
                <w:szCs w:val="24"/>
              </w:rPr>
              <w:t>合同签订后</w:t>
            </w:r>
            <w:r>
              <w:rPr>
                <w:rFonts w:ascii="仿宋" w:eastAsia="仿宋" w:hAnsi="仿宋" w:hint="eastAsia"/>
                <w:b/>
                <w:bCs/>
                <w:szCs w:val="24"/>
                <w:u w:val="single"/>
              </w:rPr>
              <w:t>120</w:t>
            </w:r>
            <w:r w:rsidRPr="00417BA6">
              <w:rPr>
                <w:rFonts w:ascii="仿宋" w:eastAsia="仿宋" w:hAnsi="仿宋" w:hint="eastAsia"/>
                <w:b/>
                <w:bCs/>
                <w:szCs w:val="24"/>
                <w:u w:val="single"/>
              </w:rPr>
              <w:t xml:space="preserve"> </w:t>
            </w:r>
            <w:r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rsidR="000146E3" w:rsidRPr="00EC005B" w:rsidRDefault="000146E3" w:rsidP="00075A92">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0146E3" w:rsidRDefault="000146E3" w:rsidP="00075A92">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r>
        <w:rPr>
          <w:rFonts w:ascii="楷体_GB2312" w:eastAsia="楷体_GB2312" w:hint="eastAsia"/>
          <w:b/>
          <w:bCs/>
          <w:sz w:val="28"/>
        </w:rPr>
        <w:t>一、</w:t>
      </w: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2" w:name="_Toc230357439"/>
      <w:bookmarkStart w:id="133" w:name="_Toc258264687"/>
      <w:bookmarkStart w:id="134"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0146E3" w:rsidRPr="000146E3" w:rsidRDefault="000146E3" w:rsidP="000146E3">
      <w:pPr>
        <w:rPr>
          <w:rFonts w:ascii="新宋体" w:eastAsia="新宋体" w:hAnsi="新宋体" w:cs="Times New Roman"/>
          <w:bCs/>
        </w:rPr>
      </w:pPr>
      <w:bookmarkStart w:id="135" w:name="_Toc504400816"/>
      <w:bookmarkEnd w:id="132"/>
      <w:bookmarkEnd w:id="133"/>
      <w:bookmarkEnd w:id="134"/>
      <w:r w:rsidRPr="000146E3">
        <w:rPr>
          <w:rFonts w:ascii="新宋体" w:eastAsia="新宋体" w:hAnsi="新宋体" w:cs="Times New Roman" w:hint="eastAsia"/>
          <w:bCs/>
        </w:rPr>
        <w:t>1</w:t>
      </w:r>
      <w:r w:rsidRPr="000146E3">
        <w:rPr>
          <w:rFonts w:ascii="新宋体" w:eastAsia="新宋体" w:hAnsi="新宋体" w:cs="Times New Roman"/>
          <w:bCs/>
        </w:rPr>
        <w:t>.</w:t>
      </w:r>
      <w:r>
        <w:rPr>
          <w:rFonts w:ascii="新宋体" w:eastAsia="新宋体" w:hAnsi="新宋体" w:cs="Times New Roman" w:hint="eastAsia"/>
          <w:bCs/>
        </w:rPr>
        <w:t>★</w:t>
      </w:r>
      <w:r w:rsidRPr="000146E3">
        <w:rPr>
          <w:rFonts w:ascii="新宋体" w:eastAsia="新宋体" w:hAnsi="新宋体" w:cs="Times New Roman"/>
          <w:bCs/>
        </w:rPr>
        <w:t xml:space="preserve"> </w:t>
      </w:r>
      <w:r w:rsidRPr="000146E3">
        <w:rPr>
          <w:rFonts w:ascii="新宋体" w:eastAsia="新宋体" w:hAnsi="新宋体" w:cs="Times New Roman" w:hint="eastAsia"/>
          <w:bCs/>
        </w:rPr>
        <w:t>主机包含如：探针扫描头、探针反馈控制系统、样品扫描台、操作台等，构成完整的扫描探针显微镜系统，能够实现所有原子力显微镜的探测、成像等功能。</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bCs/>
        </w:rPr>
        <w:t>2.</w:t>
      </w:r>
      <w:r>
        <w:rPr>
          <w:rFonts w:ascii="新宋体" w:eastAsia="新宋体" w:hAnsi="新宋体" w:cs="Times New Roman" w:hint="eastAsia"/>
          <w:bCs/>
        </w:rPr>
        <w:t>★</w:t>
      </w:r>
      <w:r w:rsidRPr="000146E3">
        <w:rPr>
          <w:rFonts w:ascii="新宋体" w:eastAsia="新宋体" w:hAnsi="新宋体" w:cs="Times New Roman"/>
          <w:bCs/>
        </w:rPr>
        <w:t xml:space="preserve"> </w:t>
      </w:r>
      <w:r w:rsidRPr="000146E3">
        <w:rPr>
          <w:rFonts w:ascii="新宋体" w:eastAsia="新宋体" w:hAnsi="新宋体" w:cs="Times New Roman" w:hint="eastAsia"/>
          <w:bCs/>
        </w:rPr>
        <w:t>整体设计必须采用开放式光路形式，可以与多种光学仪器进行联用，包括倒置光学显微镜和拉曼光谱仪等，与光谱或者光探测器联用时能实现同步成像功能,并且联用空间分辨率达到纳米级别。</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3.</w:t>
      </w:r>
      <w:r w:rsidRPr="000146E3">
        <w:rPr>
          <w:rFonts w:ascii="新宋体" w:eastAsia="新宋体" w:hAnsi="新宋体" w:cs="Times New Roman" w:hint="eastAsia"/>
          <w:b/>
          <w:bCs/>
        </w:rPr>
        <w:t>#</w:t>
      </w:r>
      <w:r w:rsidRPr="000146E3">
        <w:rPr>
          <w:rFonts w:ascii="新宋体" w:eastAsia="新宋体" w:hAnsi="新宋体" w:cs="Times New Roman" w:hint="eastAsia"/>
          <w:bCs/>
        </w:rPr>
        <w:t>采用中空结构的样品台，保证与倒置光学显微镜集成时激光可以从样品底部穿过透明样品，具有针尖扫描功能使得激光聚焦点与扫描探针在样品上重合。</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4.</w:t>
      </w:r>
      <w:r w:rsidRPr="000146E3">
        <w:rPr>
          <w:rFonts w:ascii="新宋体" w:eastAsia="新宋体" w:hAnsi="新宋体" w:cs="Times New Roman" w:hint="eastAsia"/>
          <w:b/>
          <w:bCs/>
        </w:rPr>
        <w:t>#</w:t>
      </w:r>
      <w:r w:rsidRPr="000146E3">
        <w:rPr>
          <w:rFonts w:ascii="新宋体" w:eastAsia="新宋体" w:hAnsi="新宋体" w:cs="Times New Roman" w:hint="eastAsia"/>
          <w:bCs/>
        </w:rPr>
        <w:t>该原子力显微镜系统能够实现对微纳米颗粒或线型材料在微纳米尺度进行位移操控。</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5</w:t>
      </w:r>
      <w:r w:rsidRPr="000146E3">
        <w:rPr>
          <w:rFonts w:ascii="新宋体" w:eastAsia="新宋体" w:hAnsi="新宋体" w:cs="Times New Roman"/>
          <w:bCs/>
        </w:rPr>
        <w:t xml:space="preserve">. </w:t>
      </w:r>
      <w:r w:rsidRPr="000146E3">
        <w:rPr>
          <w:rFonts w:ascii="新宋体" w:eastAsia="新宋体" w:hAnsi="新宋体" w:cs="Times New Roman" w:hint="eastAsia"/>
          <w:bCs/>
        </w:rPr>
        <w:t>控制器及软件，能够在Windows XP的操作系统下稳定运行，能够测量、监测、控制所有系统部件和所有测量动作，使之同步、协调、高效、高精度、稳定完成所有测量。并能够兼容多种光学探测器，包含驱动电源以及实时的对后续信号数据进行读取和处理。</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6</w:t>
      </w:r>
      <w:r w:rsidRPr="000146E3">
        <w:rPr>
          <w:rFonts w:ascii="新宋体" w:eastAsia="新宋体" w:hAnsi="新宋体" w:cs="Times New Roman"/>
          <w:bCs/>
        </w:rPr>
        <w:t xml:space="preserve">. </w:t>
      </w:r>
      <w:r w:rsidRPr="000146E3">
        <w:rPr>
          <w:rFonts w:ascii="新宋体" w:eastAsia="新宋体" w:hAnsi="新宋体" w:cs="Times New Roman" w:hint="eastAsia"/>
          <w:bCs/>
        </w:rPr>
        <w:t>具有样品扫描工作模式(即样品台扫描方式)，探针与样品间距具有自动进针功能，样品台</w:t>
      </w:r>
      <w:r w:rsidRPr="000146E3">
        <w:rPr>
          <w:rFonts w:ascii="新宋体" w:eastAsia="新宋体" w:hAnsi="新宋体" w:cs="Times New Roman"/>
          <w:bCs/>
        </w:rPr>
        <w:t>xy</w:t>
      </w:r>
      <w:r w:rsidRPr="000146E3">
        <w:rPr>
          <w:rFonts w:ascii="新宋体" w:eastAsia="新宋体" w:hAnsi="新宋体" w:cs="Times New Roman" w:hint="eastAsia"/>
          <w:bCs/>
        </w:rPr>
        <w:t>调节范围：≥</w:t>
      </w:r>
      <w:r w:rsidRPr="000146E3">
        <w:rPr>
          <w:rFonts w:ascii="新宋体" w:eastAsia="新宋体" w:hAnsi="新宋体" w:cs="Times New Roman"/>
          <w:bCs/>
        </w:rPr>
        <w:t>5</w:t>
      </w:r>
      <w:r w:rsidRPr="000146E3">
        <w:rPr>
          <w:rFonts w:ascii="新宋体" w:eastAsia="新宋体" w:hAnsi="新宋体" w:cs="Times New Roman" w:hint="eastAsia"/>
          <w:bCs/>
        </w:rPr>
        <w:t>毫米；样品扫描范围：≥</w:t>
      </w:r>
      <w:proofErr w:type="gramStart"/>
      <w:r w:rsidRPr="000146E3">
        <w:rPr>
          <w:rFonts w:ascii="新宋体" w:eastAsia="新宋体" w:hAnsi="新宋体" w:cs="Times New Roman" w:hint="eastAsia"/>
          <w:bCs/>
        </w:rPr>
        <w:t>9</w:t>
      </w:r>
      <w:r w:rsidRPr="000146E3">
        <w:rPr>
          <w:rFonts w:ascii="新宋体" w:eastAsia="新宋体" w:hAnsi="新宋体" w:cs="Times New Roman"/>
          <w:bCs/>
        </w:rPr>
        <w:t>0×</w:t>
      </w:r>
      <w:r w:rsidRPr="000146E3">
        <w:rPr>
          <w:rFonts w:ascii="新宋体" w:eastAsia="新宋体" w:hAnsi="新宋体" w:cs="Times New Roman" w:hint="eastAsia"/>
          <w:bCs/>
        </w:rPr>
        <w:t>9</w:t>
      </w:r>
      <w:r w:rsidRPr="000146E3">
        <w:rPr>
          <w:rFonts w:ascii="新宋体" w:eastAsia="新宋体" w:hAnsi="新宋体" w:cs="Times New Roman"/>
          <w:bCs/>
        </w:rPr>
        <w:t>0×</w:t>
      </w:r>
      <w:proofErr w:type="gramEnd"/>
      <w:r w:rsidRPr="000146E3">
        <w:rPr>
          <w:rFonts w:ascii="新宋体" w:eastAsia="新宋体" w:hAnsi="新宋体" w:cs="Times New Roman" w:hint="eastAsia"/>
          <w:bCs/>
        </w:rPr>
        <w:t>9</w:t>
      </w:r>
      <w:r w:rsidRPr="000146E3">
        <w:rPr>
          <w:rFonts w:ascii="新宋体" w:eastAsia="新宋体" w:hAnsi="新宋体" w:cs="Times New Roman"/>
          <w:bCs/>
        </w:rPr>
        <w:t>(</w:t>
      </w:r>
      <w:r w:rsidRPr="000146E3">
        <w:rPr>
          <w:rFonts w:ascii="新宋体" w:eastAsia="新宋体" w:hAnsi="新宋体" w:cs="Times New Roman" w:hint="eastAsia"/>
          <w:bCs/>
        </w:rPr>
        <w:t>微米</w:t>
      </w:r>
      <w:r w:rsidRPr="000146E3">
        <w:rPr>
          <w:rFonts w:ascii="新宋体" w:eastAsia="新宋体" w:hAnsi="新宋体" w:cs="Times New Roman"/>
          <w:bCs/>
        </w:rPr>
        <w:t>)</w:t>
      </w:r>
      <w:r w:rsidRPr="000146E3">
        <w:rPr>
          <w:rFonts w:ascii="新宋体" w:eastAsia="新宋体" w:hAnsi="新宋体" w:cs="Times New Roman" w:hint="eastAsia"/>
          <w:bCs/>
        </w:rPr>
        <w:t>，Z方向</w:t>
      </w:r>
      <w:r w:rsidRPr="000146E3">
        <w:rPr>
          <w:rFonts w:ascii="新宋体" w:eastAsia="新宋体" w:hAnsi="新宋体" w:cs="Times New Roman" w:hint="eastAsia"/>
          <w:bCs/>
        </w:rPr>
        <w:lastRenderedPageBreak/>
        <w:t>分辨率：≤0.</w:t>
      </w:r>
      <w:r w:rsidRPr="000146E3">
        <w:rPr>
          <w:rFonts w:ascii="新宋体" w:eastAsia="新宋体" w:hAnsi="新宋体" w:cs="Times New Roman"/>
          <w:bCs/>
        </w:rPr>
        <w:t>1</w:t>
      </w:r>
      <w:r w:rsidRPr="000146E3">
        <w:rPr>
          <w:rFonts w:ascii="新宋体" w:eastAsia="新宋体" w:hAnsi="新宋体" w:cs="Times New Roman" w:hint="eastAsia"/>
          <w:bCs/>
        </w:rPr>
        <w:t>纳米，</w:t>
      </w:r>
      <w:r w:rsidRPr="000146E3">
        <w:rPr>
          <w:rFonts w:ascii="新宋体" w:eastAsia="新宋体" w:hAnsi="新宋体" w:cs="Times New Roman"/>
          <w:bCs/>
        </w:rPr>
        <w:t>XY</w:t>
      </w:r>
      <w:r w:rsidRPr="000146E3">
        <w:rPr>
          <w:rFonts w:ascii="新宋体" w:eastAsia="新宋体" w:hAnsi="新宋体" w:cs="Times New Roman" w:hint="eastAsia"/>
          <w:bCs/>
        </w:rPr>
        <w:t>方向分辨率：≤</w:t>
      </w:r>
      <w:r w:rsidRPr="000146E3">
        <w:rPr>
          <w:rFonts w:ascii="新宋体" w:eastAsia="新宋体" w:hAnsi="新宋体" w:cs="Times New Roman"/>
          <w:bCs/>
        </w:rPr>
        <w:t>1</w:t>
      </w:r>
      <w:r w:rsidRPr="000146E3">
        <w:rPr>
          <w:rFonts w:ascii="新宋体" w:eastAsia="新宋体" w:hAnsi="新宋体" w:cs="Times New Roman" w:hint="eastAsia"/>
          <w:bCs/>
        </w:rPr>
        <w:t>纳米，具有闭环反馈功能，重复扫描偏差≤5纳米，要求能够得到符合上述技术指标的光学图像和形貌图像。</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7</w:t>
      </w:r>
      <w:r w:rsidRPr="000146E3">
        <w:rPr>
          <w:rFonts w:ascii="新宋体" w:eastAsia="新宋体" w:hAnsi="新宋体" w:cs="Times New Roman"/>
          <w:bCs/>
        </w:rPr>
        <w:t>.</w:t>
      </w:r>
      <w:r w:rsidRPr="000146E3">
        <w:rPr>
          <w:rFonts w:ascii="新宋体" w:eastAsia="新宋体" w:hAnsi="新宋体" w:cs="Times New Roman" w:hint="eastAsia"/>
          <w:bCs/>
        </w:rPr>
        <w:tab/>
        <w:t>具有适当的接口或安装连接设计，方便与外光路进行友好对接，便于扩展、增加荧光和拉</w:t>
      </w:r>
      <w:proofErr w:type="gramStart"/>
      <w:r w:rsidRPr="000146E3">
        <w:rPr>
          <w:rFonts w:ascii="新宋体" w:eastAsia="新宋体" w:hAnsi="新宋体" w:cs="Times New Roman" w:hint="eastAsia"/>
          <w:bCs/>
        </w:rPr>
        <w:t>曼</w:t>
      </w:r>
      <w:proofErr w:type="gramEnd"/>
      <w:r w:rsidRPr="000146E3">
        <w:rPr>
          <w:rFonts w:ascii="新宋体" w:eastAsia="新宋体" w:hAnsi="新宋体" w:cs="Times New Roman" w:hint="eastAsia"/>
          <w:bCs/>
        </w:rPr>
        <w:t>等光谱探测功能。</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8.</w:t>
      </w:r>
      <w:r w:rsidRPr="000146E3">
        <w:rPr>
          <w:rFonts w:ascii="新宋体" w:eastAsia="新宋体" w:hAnsi="新宋体" w:cs="Times New Roman" w:hint="eastAsia"/>
          <w:bCs/>
        </w:rPr>
        <w:tab/>
        <w:t>该系统应能够在测试时对样品进行原位加热并且具有温控功能。</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9</w:t>
      </w:r>
      <w:r w:rsidRPr="000146E3">
        <w:rPr>
          <w:rFonts w:ascii="新宋体" w:eastAsia="新宋体" w:hAnsi="新宋体" w:cs="Times New Roman"/>
          <w:bCs/>
        </w:rPr>
        <w:t>.</w:t>
      </w:r>
      <w:r w:rsidRPr="000146E3">
        <w:rPr>
          <w:rFonts w:ascii="新宋体" w:eastAsia="新宋体" w:hAnsi="新宋体" w:cs="Times New Roman" w:hint="eastAsia"/>
          <w:bCs/>
        </w:rPr>
        <w:t>计算机、显示器、系统软件操作系统等。</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10</w:t>
      </w:r>
      <w:r w:rsidRPr="000146E3">
        <w:rPr>
          <w:rFonts w:ascii="新宋体" w:eastAsia="新宋体" w:hAnsi="新宋体" w:cs="Times New Roman"/>
          <w:bCs/>
        </w:rPr>
        <w:t>.</w:t>
      </w:r>
      <w:r w:rsidRPr="000146E3">
        <w:rPr>
          <w:rFonts w:ascii="新宋体" w:eastAsia="新宋体" w:hAnsi="新宋体" w:cs="Times New Roman" w:hint="eastAsia"/>
          <w:bCs/>
        </w:rPr>
        <w:t>控制软件能够处理常规的光探测器的信号，如：光电倍增管（PMT），雪崩二极管光探测器（APD），国际知名公司生产的CCD光谱探测仪器等。</w:t>
      </w:r>
    </w:p>
    <w:p w:rsidR="000146E3" w:rsidRPr="000146E3" w:rsidRDefault="000146E3" w:rsidP="000146E3">
      <w:pPr>
        <w:rPr>
          <w:rFonts w:ascii="新宋体" w:eastAsia="新宋体" w:hAnsi="新宋体" w:cs="Times New Roman" w:hint="eastAsia"/>
          <w:bCs/>
        </w:rPr>
      </w:pPr>
      <w:r w:rsidRPr="000146E3">
        <w:rPr>
          <w:rFonts w:ascii="新宋体" w:eastAsia="新宋体" w:hAnsi="新宋体" w:cs="Times New Roman" w:hint="eastAsia"/>
          <w:bCs/>
        </w:rPr>
        <w:t>11</w:t>
      </w:r>
      <w:r w:rsidRPr="000146E3">
        <w:rPr>
          <w:rFonts w:ascii="新宋体" w:eastAsia="新宋体" w:hAnsi="新宋体" w:cs="Times New Roman"/>
          <w:bCs/>
        </w:rPr>
        <w:t xml:space="preserve">. </w:t>
      </w:r>
      <w:r w:rsidRPr="000146E3">
        <w:rPr>
          <w:rFonts w:ascii="新宋体" w:eastAsia="新宋体" w:hAnsi="新宋体" w:cs="Times New Roman" w:hint="eastAsia"/>
          <w:bCs/>
        </w:rPr>
        <w:t>该原子力显微镜系统具有一定的改造升级空间及功能扩展性，如：升级</w:t>
      </w:r>
      <w:proofErr w:type="gramStart"/>
      <w:r w:rsidRPr="000146E3">
        <w:rPr>
          <w:rFonts w:ascii="新宋体" w:eastAsia="新宋体" w:hAnsi="新宋体" w:cs="Times New Roman" w:hint="eastAsia"/>
          <w:bCs/>
        </w:rPr>
        <w:t>为双正置</w:t>
      </w:r>
      <w:proofErr w:type="gramEnd"/>
      <w:r w:rsidRPr="000146E3">
        <w:rPr>
          <w:rFonts w:ascii="新宋体" w:eastAsia="新宋体" w:hAnsi="新宋体" w:cs="Times New Roman" w:hint="eastAsia"/>
          <w:bCs/>
        </w:rPr>
        <w:t>倒置双光路系统，扫描探针能够独立或者联合工作等。</w:t>
      </w:r>
    </w:p>
    <w:p w:rsidR="000146E3" w:rsidRPr="000146E3" w:rsidRDefault="000146E3" w:rsidP="000146E3">
      <w:pPr>
        <w:rPr>
          <w:rFonts w:ascii="楷体_GB2312" w:eastAsia="楷体_GB2312" w:hAnsi="Calibri" w:cs="Times New Roman"/>
          <w:b/>
          <w:bCs/>
          <w:sz w:val="28"/>
        </w:rPr>
      </w:pPr>
      <w:r w:rsidRPr="000146E3">
        <w:rPr>
          <w:rFonts w:ascii="楷体_GB2312" w:eastAsia="楷体_GB2312" w:hAnsi="Calibri" w:cs="Times New Roman" w:hint="eastAsia"/>
          <w:b/>
          <w:bCs/>
          <w:sz w:val="28"/>
        </w:rPr>
        <w:t>二、采购标的需执行的国家相关标准、行业标准、地方标准或者其他标准、规范：</w:t>
      </w:r>
    </w:p>
    <w:p w:rsidR="000146E3" w:rsidRPr="000146E3" w:rsidRDefault="000146E3" w:rsidP="000146E3">
      <w:pPr>
        <w:rPr>
          <w:rFonts w:ascii="新宋体" w:eastAsia="新宋体" w:hAnsi="新宋体" w:cs="Times New Roman" w:hint="eastAsia"/>
          <w:bCs/>
        </w:rPr>
      </w:pPr>
      <w:r w:rsidRPr="000146E3">
        <w:rPr>
          <w:rFonts w:ascii="新宋体" w:eastAsia="新宋体" w:hAnsi="新宋体" w:cs="Times New Roman" w:hint="eastAsia"/>
          <w:bCs/>
        </w:rPr>
        <w:t>2.1通过ISO9001质量体系认证和中华人民共和国国家标准</w:t>
      </w:r>
      <w:r w:rsidRPr="000146E3">
        <w:rPr>
          <w:rFonts w:ascii="新宋体" w:eastAsia="新宋体" w:hAnsi="新宋体" w:cs="Times New Roman"/>
          <w:bCs/>
        </w:rPr>
        <w:t>GB/T 31227-2014</w:t>
      </w:r>
      <w:r w:rsidRPr="000146E3">
        <w:rPr>
          <w:rFonts w:ascii="新宋体" w:eastAsia="新宋体" w:hAnsi="新宋体" w:cs="Times New Roman" w:hint="eastAsia"/>
          <w:bCs/>
        </w:rPr>
        <w:t>和</w:t>
      </w:r>
      <w:r w:rsidRPr="000146E3">
        <w:rPr>
          <w:rFonts w:ascii="新宋体" w:eastAsia="新宋体" w:hAnsi="新宋体" w:cs="Times New Roman"/>
          <w:bCs/>
        </w:rPr>
        <w:t>GB</w:t>
      </w:r>
      <w:r w:rsidRPr="000146E3">
        <w:rPr>
          <w:rFonts w:ascii="新宋体" w:eastAsia="新宋体" w:hAnsi="新宋体" w:cs="Times New Roman" w:hint="eastAsia"/>
          <w:bCs/>
        </w:rPr>
        <w:t>/</w:t>
      </w:r>
      <w:r w:rsidRPr="000146E3">
        <w:rPr>
          <w:rFonts w:ascii="新宋体" w:eastAsia="新宋体" w:hAnsi="新宋体" w:cs="Times New Roman"/>
          <w:bCs/>
        </w:rPr>
        <w:t>T32262-2015</w:t>
      </w:r>
      <w:r w:rsidRPr="000146E3">
        <w:rPr>
          <w:rFonts w:ascii="新宋体" w:eastAsia="新宋体" w:hAnsi="新宋体" w:cs="Times New Roman" w:hint="eastAsia"/>
          <w:bCs/>
        </w:rPr>
        <w:t>等规范。</w:t>
      </w:r>
    </w:p>
    <w:p w:rsidR="000146E3" w:rsidRPr="000146E3" w:rsidRDefault="000146E3" w:rsidP="000146E3">
      <w:pPr>
        <w:rPr>
          <w:rFonts w:ascii="楷体_GB2312" w:eastAsia="楷体_GB2312" w:hAnsi="Calibri" w:cs="Times New Roman"/>
          <w:b/>
          <w:bCs/>
          <w:sz w:val="28"/>
        </w:rPr>
      </w:pPr>
      <w:bookmarkStart w:id="136" w:name="_Toc403258042"/>
      <w:r w:rsidRPr="000146E3">
        <w:rPr>
          <w:rFonts w:ascii="楷体_GB2312" w:eastAsia="楷体_GB2312" w:hAnsi="Calibri" w:cs="Times New Roman" w:hint="eastAsia"/>
          <w:b/>
          <w:bCs/>
          <w:sz w:val="28"/>
        </w:rPr>
        <w:t>三、售后服务要求（应包括采购标的需满足的服务标准、期限、效率等要求：</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3.1投标商应对任何由于不当包装或防护措施不利而导致的商品损坏、损失、锈蚀、费用增长等后果负责。</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3.2免费保修期要求在2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3.3维修响应时间：卖方应在24小时内对用户的服务要求做出响应，一般问题在48小时内解决，重大问题或其它无法立刻解决的问题应在一周内解决或提出明确的解决方案，否则卖方应赔偿相应的损失。</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3.4厂商需提供迅速优质的售后服务和技术支持。提供至少3年的免费技术支持和培训服务；合同期外，需提供永久的保障性服务，以保障软件的正常使用。</w:t>
      </w:r>
    </w:p>
    <w:p w:rsidR="000146E3" w:rsidRPr="006A1B99" w:rsidRDefault="000146E3" w:rsidP="000146E3">
      <w:pPr>
        <w:rPr>
          <w:rFonts w:ascii="新宋体" w:eastAsia="新宋体" w:hAnsi="新宋体" w:cs="Times New Roman" w:hint="eastAsia"/>
          <w:bCs/>
        </w:rPr>
      </w:pPr>
      <w:r w:rsidRPr="000146E3">
        <w:rPr>
          <w:rFonts w:ascii="新宋体" w:eastAsia="新宋体" w:hAnsi="新宋体" w:cs="Times New Roman" w:hint="eastAsia"/>
          <w:bCs/>
        </w:rPr>
        <w:t>3.5到货安装调试完成后，有专业工程师现场提供一次系统的时间不少于一周的使用培训服务，直至采购人相关人员熟练掌握为止。</w:t>
      </w:r>
      <w:bookmarkStart w:id="137" w:name="_GoBack"/>
      <w:bookmarkEnd w:id="137"/>
    </w:p>
    <w:p w:rsidR="000146E3" w:rsidRPr="000146E3" w:rsidRDefault="000146E3" w:rsidP="000146E3">
      <w:pPr>
        <w:rPr>
          <w:rFonts w:ascii="楷体_GB2312" w:eastAsia="楷体_GB2312" w:hAnsi="Calibri" w:cs="Times New Roman"/>
          <w:b/>
          <w:bCs/>
          <w:sz w:val="28"/>
        </w:rPr>
      </w:pPr>
      <w:r w:rsidRPr="000146E3">
        <w:rPr>
          <w:rFonts w:ascii="楷体_GB2312" w:eastAsia="楷体_GB2312" w:hAnsi="Calibri" w:cs="Times New Roman" w:hint="eastAsia"/>
          <w:b/>
          <w:bCs/>
          <w:sz w:val="28"/>
        </w:rPr>
        <w:t>四、采购标的验收标准：</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4.1运输：运输方式：陆运（公路或铁路）或空运</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lastRenderedPageBreak/>
        <w:t>包装要求：应符合陆运或空运要求；</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包装必须适应所采用的运输方式的要求。</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包装必须要便于各环节有关人员进行操作。</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在保证包装牢固的前提下节省费用。</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零件要固定在箱体内，避免内部晃动。可适当的放干燥剂。</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 xml:space="preserve">在包装箱上四个侧面的两个较大面上分别标记向上、怕湿、禁止翻转和吊装位置等符号，应清晰、可长期保持。并清晰注明收货地址、收货人和发货地址，合同号、重量、包装箱的承重点等。仪器到货：仪器到货前应将安装环境要求书面通知给用户，并与用户协商足够准备时间。到货时需按用户要求免费将设备在双方商定的时间运到指定安装位置，并由仪器安装工程师当场进行开箱检查。  </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4.2现场安装调试、验收方式、手段：</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4.2.1设备预验收在供货方（设备制造商）所在地进行，主要对以下几方面进行验收和检查：</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4.2.1.1设备功能、指标能力验收。应包含对设备技术要求所列条目的测试和检验。</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4.2.1.2资料验收。应检查并确认按合同规定所应提供的资料是否齐全，资料应包括设备的预验收结论。</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4.2.2仪器到达用户所在地后，主要对以下几方面进行验收和检查：</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4.2.2.1设备验收前发生的消耗性部件失效或者损坏，由供货方免费提供全新替换。设备安装、调试完成后，由采购人组织验收，验收合格后，采购人及中标人双方共同签署验收文件。</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4.2.2.2供货方须保证其提供的设备（包括主机、配件、附属部件等）是全新的，符合其出厂标准。</w:t>
      </w:r>
    </w:p>
    <w:p w:rsidR="000146E3" w:rsidRPr="000146E3" w:rsidRDefault="000146E3" w:rsidP="000146E3">
      <w:pPr>
        <w:rPr>
          <w:rFonts w:ascii="新宋体" w:eastAsia="新宋体" w:hAnsi="新宋体" w:cs="Times New Roman"/>
          <w:bCs/>
        </w:rPr>
      </w:pPr>
      <w:r w:rsidRPr="000146E3">
        <w:rPr>
          <w:rFonts w:ascii="新宋体" w:eastAsia="新宋体" w:hAnsi="新宋体" w:cs="Times New Roman" w:hint="eastAsia"/>
          <w:bCs/>
        </w:rPr>
        <w:t>4.2.2.3在正确安装、合理操作和维护保养条件下，供货方应保证其设备在寿命期内运转良好。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6"/>
    <w:p w:rsidR="000146E3" w:rsidRPr="000146E3" w:rsidRDefault="000146E3" w:rsidP="000146E3">
      <w:pPr>
        <w:rPr>
          <w:rFonts w:ascii="楷体_GB2312" w:eastAsia="楷体_GB2312"/>
          <w:b/>
          <w:bCs/>
          <w:sz w:val="28"/>
        </w:rPr>
      </w:pPr>
      <w:r w:rsidRPr="000146E3">
        <w:rPr>
          <w:rFonts w:ascii="楷体_GB2312" w:eastAsia="楷体_GB2312" w:hint="eastAsia"/>
          <w:b/>
          <w:bCs/>
          <w:sz w:val="28"/>
        </w:rPr>
        <w:t>五、交货地点：北京大学物理学院北楼126实验室。</w:t>
      </w:r>
    </w:p>
    <w:p w:rsidR="000146E3" w:rsidRDefault="000146E3" w:rsidP="000146E3">
      <w:pPr>
        <w:rPr>
          <w:rFonts w:ascii="楷体_GB2312" w:eastAsia="楷体_GB2312" w:hAnsi="Calibri"/>
        </w:rPr>
      </w:pPr>
      <w:r w:rsidRPr="000146E3">
        <w:rPr>
          <w:rFonts w:ascii="楷体_GB2312" w:eastAsia="楷体_GB2312" w:hint="eastAsia"/>
          <w:b/>
          <w:bCs/>
          <w:sz w:val="28"/>
        </w:rPr>
        <w:t>六、交货期：合同签订后 120 日内交货并安装完毕。</w:t>
      </w:r>
    </w:p>
    <w:p w:rsidR="006303F9" w:rsidRDefault="00500826" w:rsidP="000146E3">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w:t>
      </w:r>
      <w:r w:rsidR="00E474DC">
        <w:rPr>
          <w:rFonts w:ascii="仿宋_GB2312" w:eastAsia="仿宋_GB2312"/>
          <w:sz w:val="24"/>
          <w:szCs w:val="24"/>
        </w:rPr>
        <w:t>七</w:t>
      </w:r>
      <w:r>
        <w:rPr>
          <w:rFonts w:ascii="仿宋_GB2312" w:eastAsia="仿宋_GB2312" w:hint="eastAsia"/>
          <w:sz w:val="24"/>
          <w:szCs w:val="24"/>
        </w:rPr>
        <w:t>章  附件</w:t>
      </w:r>
      <w:bookmarkEnd w:id="135"/>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4E0A4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4E0A4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4E0A4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4E0A4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4E0A4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4E0A4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6C0045" w:rsidP="004E0A4B">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6C0045" w:rsidRPr="009D5807" w:rsidRDefault="006C0045" w:rsidP="004E0A4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4E0A4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4E0A4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4E0A4B">
            <w:pPr>
              <w:jc w:val="left"/>
              <w:rPr>
                <w:rFonts w:ascii="仿宋" w:eastAsia="仿宋" w:hAnsi="仿宋"/>
                <w:szCs w:val="24"/>
              </w:rPr>
            </w:pP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4E0A4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4E0A4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6C0045" w:rsidRPr="000C6804" w:rsidRDefault="006C0045" w:rsidP="004E0A4B">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73" w:rsidRDefault="00B24373">
      <w:pPr>
        <w:spacing w:line="240" w:lineRule="auto"/>
      </w:pPr>
      <w:r>
        <w:separator/>
      </w:r>
    </w:p>
  </w:endnote>
  <w:endnote w:type="continuationSeparator" w:id="0">
    <w:p w:rsidR="00B24373" w:rsidRDefault="00B24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65" w:rsidRDefault="001C4265">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C4265" w:rsidRDefault="001C426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65" w:rsidRDefault="001C4265">
    <w:pPr>
      <w:pStyle w:val="aa"/>
      <w:jc w:val="center"/>
    </w:pPr>
    <w:r>
      <w:rPr>
        <w:rStyle w:val="ad"/>
      </w:rPr>
      <w:fldChar w:fldCharType="begin"/>
    </w:r>
    <w:r>
      <w:rPr>
        <w:rStyle w:val="ad"/>
      </w:rPr>
      <w:instrText xml:space="preserve"> PAGE </w:instrText>
    </w:r>
    <w:r>
      <w:rPr>
        <w:rStyle w:val="ad"/>
      </w:rPr>
      <w:fldChar w:fldCharType="separate"/>
    </w:r>
    <w:r w:rsidR="006A1B99">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65" w:rsidRDefault="001C4265">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65" w:rsidRDefault="001C4265">
    <w:pPr>
      <w:pStyle w:val="aa"/>
      <w:framePr w:wrap="around" w:vAnchor="text" w:hAnchor="margin" w:xAlign="center" w:y="1"/>
      <w:rPr>
        <w:rStyle w:val="ad"/>
      </w:rPr>
    </w:pPr>
    <w:r>
      <w:fldChar w:fldCharType="begin"/>
    </w:r>
    <w:r>
      <w:rPr>
        <w:rStyle w:val="ad"/>
      </w:rPr>
      <w:instrText xml:space="preserve">PAGE  </w:instrText>
    </w:r>
    <w:r>
      <w:fldChar w:fldCharType="end"/>
    </w:r>
  </w:p>
  <w:p w:rsidR="001C4265" w:rsidRDefault="001C4265">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65" w:rsidRDefault="001C4265">
    <w:pPr>
      <w:pStyle w:val="aa"/>
      <w:framePr w:wrap="around" w:vAnchor="text" w:hAnchor="margin" w:xAlign="center" w:y="1"/>
      <w:rPr>
        <w:rStyle w:val="ad"/>
      </w:rPr>
    </w:pPr>
    <w:r>
      <w:fldChar w:fldCharType="begin"/>
    </w:r>
    <w:r>
      <w:rPr>
        <w:rStyle w:val="ad"/>
      </w:rPr>
      <w:instrText xml:space="preserve">PAGE  </w:instrText>
    </w:r>
    <w:r>
      <w:fldChar w:fldCharType="separate"/>
    </w:r>
    <w:r w:rsidR="006A1B99">
      <w:rPr>
        <w:rStyle w:val="ad"/>
        <w:noProof/>
      </w:rPr>
      <w:t>64</w:t>
    </w:r>
    <w:r>
      <w:fldChar w:fldCharType="end"/>
    </w:r>
  </w:p>
  <w:p w:rsidR="001C4265" w:rsidRDefault="001C4265">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65" w:rsidRDefault="001C4265">
    <w:pPr>
      <w:pStyle w:val="aa"/>
      <w:jc w:val="center"/>
    </w:pPr>
    <w:r>
      <w:fldChar w:fldCharType="begin"/>
    </w:r>
    <w:r>
      <w:rPr>
        <w:rStyle w:val="ad"/>
      </w:rPr>
      <w:instrText xml:space="preserve"> PAGE </w:instrText>
    </w:r>
    <w:r>
      <w:fldChar w:fldCharType="separate"/>
    </w:r>
    <w:r w:rsidR="006A1B99">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73" w:rsidRDefault="00B24373">
      <w:pPr>
        <w:spacing w:line="240" w:lineRule="auto"/>
      </w:pPr>
      <w:r>
        <w:separator/>
      </w:r>
    </w:p>
  </w:footnote>
  <w:footnote w:type="continuationSeparator" w:id="0">
    <w:p w:rsidR="00B24373" w:rsidRDefault="00B243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65" w:rsidRDefault="001C4265">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65" w:rsidRDefault="001C4265">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3">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5">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6B30D2D"/>
    <w:multiLevelType w:val="multilevel"/>
    <w:tmpl w:val="46B30D2D"/>
    <w:lvl w:ilvl="0">
      <w:start w:val="1"/>
      <w:numFmt w:val="decimal"/>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D5E5B99"/>
    <w:multiLevelType w:val="multilevel"/>
    <w:tmpl w:val="4D5E5B99"/>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1">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nsid w:val="64740900"/>
    <w:multiLevelType w:val="multilevel"/>
    <w:tmpl w:val="64740900"/>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6">
    <w:nsid w:val="68915724"/>
    <w:multiLevelType w:val="multilevel"/>
    <w:tmpl w:val="68915724"/>
    <w:lvl w:ilvl="0">
      <w:start w:val="1"/>
      <w:numFmt w:val="decimal"/>
      <w:lvlText w:val="（%1）"/>
      <w:lvlJc w:val="left"/>
      <w:pPr>
        <w:ind w:left="128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9A77248"/>
    <w:multiLevelType w:val="multilevel"/>
    <w:tmpl w:val="69A77248"/>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9">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31">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0"/>
  </w:num>
  <w:num w:numId="2">
    <w:abstractNumId w:val="25"/>
  </w:num>
  <w:num w:numId="3">
    <w:abstractNumId w:val="13"/>
  </w:num>
  <w:num w:numId="4">
    <w:abstractNumId w:val="6"/>
  </w:num>
  <w:num w:numId="5">
    <w:abstractNumId w:val="28"/>
  </w:num>
  <w:num w:numId="6">
    <w:abstractNumId w:val="30"/>
  </w:num>
  <w:num w:numId="7">
    <w:abstractNumId w:val="23"/>
  </w:num>
  <w:num w:numId="8">
    <w:abstractNumId w:val="22"/>
  </w:num>
  <w:num w:numId="9">
    <w:abstractNumId w:val="21"/>
  </w:num>
  <w:num w:numId="10">
    <w:abstractNumId w:val="5"/>
  </w:num>
  <w:num w:numId="11">
    <w:abstractNumId w:val="9"/>
  </w:num>
  <w:num w:numId="12">
    <w:abstractNumId w:val="32"/>
  </w:num>
  <w:num w:numId="13">
    <w:abstractNumId w:val="12"/>
  </w:num>
  <w:num w:numId="14">
    <w:abstractNumId w:val="14"/>
  </w:num>
  <w:num w:numId="15">
    <w:abstractNumId w:val="4"/>
  </w:num>
  <w:num w:numId="16">
    <w:abstractNumId w:val="29"/>
  </w:num>
  <w:num w:numId="17">
    <w:abstractNumId w:val="19"/>
  </w:num>
  <w:num w:numId="18">
    <w:abstractNumId w:val="7"/>
  </w:num>
  <w:num w:numId="19">
    <w:abstractNumId w:val="1"/>
  </w:num>
  <w:num w:numId="20">
    <w:abstractNumId w:val="31"/>
  </w:num>
  <w:num w:numId="21">
    <w:abstractNumId w:val="11"/>
  </w:num>
  <w:num w:numId="22">
    <w:abstractNumId w:val="3"/>
  </w:num>
  <w:num w:numId="23">
    <w:abstractNumId w:val="15"/>
  </w:num>
  <w:num w:numId="24">
    <w:abstractNumId w:val="10"/>
  </w:num>
  <w:num w:numId="25">
    <w:abstractNumId w:val="18"/>
  </w:num>
  <w:num w:numId="26">
    <w:abstractNumId w:val="2"/>
  </w:num>
  <w:num w:numId="27">
    <w:abstractNumId w:val="8"/>
  </w:num>
  <w:num w:numId="28">
    <w:abstractNumId w:val="17"/>
  </w:num>
  <w:num w:numId="29">
    <w:abstractNumId w:val="16"/>
  </w:num>
  <w:num w:numId="30">
    <w:abstractNumId w:val="24"/>
  </w:num>
  <w:num w:numId="31">
    <w:abstractNumId w:val="27"/>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6E3"/>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0771"/>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C797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4265"/>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6F1"/>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B9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13A9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4FA"/>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4DB1"/>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4373"/>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2CE3"/>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BF5"/>
    <w:rsid w:val="00F14C18"/>
    <w:rsid w:val="00F1649A"/>
    <w:rsid w:val="00F16AD1"/>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DFC27-C365-4287-A668-BEE09988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23</cp:revision>
  <cp:lastPrinted>2018-06-19T09:56:00Z</cp:lastPrinted>
  <dcterms:created xsi:type="dcterms:W3CDTF">2018-11-09T01:13:00Z</dcterms:created>
  <dcterms:modified xsi:type="dcterms:W3CDTF">2019-01-03T06:37:00Z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