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EC3FE6">
        <w:rPr>
          <w:rFonts w:ascii="仿宋_GB2312" w:eastAsia="仿宋_GB2312" w:hint="eastAsia"/>
          <w:b/>
          <w:sz w:val="48"/>
          <w:szCs w:val="52"/>
        </w:rPr>
        <w:t>工</w:t>
      </w:r>
      <w:r w:rsidR="00895AE5">
        <w:rPr>
          <w:rFonts w:ascii="仿宋_GB2312" w:eastAsia="仿宋_GB2312" w:hint="eastAsia"/>
          <w:b/>
          <w:sz w:val="48"/>
          <w:szCs w:val="52"/>
        </w:rPr>
        <w:t>学院</w:t>
      </w:r>
      <w:r w:rsidRPr="00001E9A">
        <w:rPr>
          <w:rFonts w:ascii="仿宋_GB2312" w:eastAsia="仿宋_GB2312" w:hint="eastAsia"/>
          <w:b/>
          <w:sz w:val="48"/>
          <w:szCs w:val="52"/>
        </w:rPr>
        <w:t>“</w:t>
      </w:r>
      <w:r w:rsidR="00EC3FE6" w:rsidRPr="00EC3FE6">
        <w:rPr>
          <w:rFonts w:ascii="仿宋_GB2312" w:eastAsia="仿宋_GB2312" w:hint="eastAsia"/>
          <w:b/>
          <w:sz w:val="48"/>
          <w:szCs w:val="52"/>
        </w:rPr>
        <w:t>X射线光电子能谱仪</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w:t>
      </w:r>
      <w:r w:rsidR="00F10E7F">
        <w:rPr>
          <w:rFonts w:ascii="仿宋_GB2312" w:eastAsia="仿宋_GB2312"/>
          <w:b/>
          <w:sz w:val="44"/>
          <w:szCs w:val="44"/>
        </w:rPr>
        <w:t>23</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8345E4">
        <w:rPr>
          <w:rFonts w:ascii="仿宋_GB2312" w:eastAsia="仿宋_GB2312"/>
          <w:b/>
          <w:sz w:val="36"/>
          <w:szCs w:val="36"/>
        </w:rPr>
        <w:t>11</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093BC8">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093BC8">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EC3FE6">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001E9A" w:rsidRPr="00FC286A">
        <w:rPr>
          <w:rFonts w:ascii="仿宋_GB2312" w:eastAsia="仿宋_GB2312" w:hint="eastAsia"/>
        </w:rPr>
        <w:t>北京大学</w:t>
      </w:r>
      <w:r w:rsidR="00EC3FE6">
        <w:rPr>
          <w:rFonts w:ascii="仿宋_GB2312" w:eastAsia="仿宋_GB2312" w:hint="eastAsia"/>
        </w:rPr>
        <w:t>工</w:t>
      </w:r>
      <w:r w:rsidR="00895AE5">
        <w:rPr>
          <w:rFonts w:ascii="仿宋_GB2312" w:eastAsia="仿宋_GB2312" w:hint="eastAsia"/>
        </w:rPr>
        <w:t>学院</w:t>
      </w:r>
      <w:r w:rsidR="00001E9A" w:rsidRPr="00FC286A">
        <w:rPr>
          <w:rFonts w:ascii="仿宋_GB2312" w:eastAsia="仿宋_GB2312" w:hint="eastAsia"/>
        </w:rPr>
        <w:t>“</w:t>
      </w:r>
      <w:r w:rsidR="00EC3FE6" w:rsidRPr="00EC3FE6">
        <w:rPr>
          <w:rFonts w:ascii="仿宋_GB2312" w:eastAsia="仿宋_GB2312" w:hint="eastAsia"/>
        </w:rPr>
        <w:t>X射线光电子能谱仪</w:t>
      </w:r>
      <w:r w:rsidR="00001E9A" w:rsidRPr="00FC286A">
        <w:rPr>
          <w:rFonts w:ascii="仿宋_GB2312" w:eastAsia="仿宋_GB2312" w:hint="eastAsia"/>
        </w:rPr>
        <w:t>”招标采购项目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331351" w:rsidRPr="00FC286A">
        <w:rPr>
          <w:rFonts w:ascii="仿宋_GB2312" w:eastAsia="仿宋_GB2312"/>
        </w:rPr>
        <w:t>2018[</w:t>
      </w:r>
      <w:r w:rsidR="00BF1EA4" w:rsidRPr="00FC286A">
        <w:rPr>
          <w:rFonts w:ascii="仿宋_GB2312" w:eastAsia="仿宋_GB2312"/>
        </w:rPr>
        <w:t>0</w:t>
      </w:r>
      <w:r w:rsidR="006C0045">
        <w:rPr>
          <w:rFonts w:ascii="仿宋_GB2312" w:eastAsia="仿宋_GB2312" w:hint="eastAsia"/>
        </w:rPr>
        <w:t>23</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382041">
        <w:rPr>
          <w:rFonts w:ascii="仿宋_GB2312" w:eastAsia="仿宋_GB2312"/>
        </w:rPr>
        <w:t>201</w:t>
      </w:r>
      <w:r w:rsidR="00D25FF8" w:rsidRPr="005D4C25">
        <w:rPr>
          <w:rFonts w:ascii="仿宋_GB2312" w:eastAsia="仿宋_GB2312"/>
          <w:color w:val="000000" w:themeColor="text1"/>
        </w:rPr>
        <w:t>8</w:t>
      </w:r>
      <w:r w:rsidR="00D25FF8" w:rsidRPr="005D4C25">
        <w:rPr>
          <w:rFonts w:ascii="仿宋_GB2312" w:eastAsia="仿宋_GB2312" w:hint="eastAsia"/>
          <w:color w:val="000000" w:themeColor="text1"/>
        </w:rPr>
        <w:t>年</w:t>
      </w:r>
      <w:r w:rsidR="00D25FF8" w:rsidRPr="005D4C25">
        <w:rPr>
          <w:rFonts w:ascii="仿宋_GB2312" w:eastAsia="仿宋_GB2312"/>
          <w:color w:val="000000" w:themeColor="text1"/>
        </w:rPr>
        <w:t>11</w:t>
      </w:r>
      <w:r w:rsidR="00D25FF8" w:rsidRPr="005D4C25">
        <w:rPr>
          <w:rFonts w:ascii="仿宋_GB2312" w:eastAsia="仿宋_GB2312" w:hint="eastAsia"/>
          <w:color w:val="000000" w:themeColor="text1"/>
        </w:rPr>
        <w:t>月</w:t>
      </w:r>
      <w:r w:rsidR="00D25FF8" w:rsidRPr="005D4C25">
        <w:rPr>
          <w:rFonts w:ascii="仿宋_GB2312" w:eastAsia="仿宋_GB2312"/>
          <w:color w:val="000000" w:themeColor="text1"/>
        </w:rPr>
        <w:t>27</w:t>
      </w:r>
      <w:r w:rsidR="00590832" w:rsidRPr="005D4C25">
        <w:rPr>
          <w:rFonts w:ascii="仿宋_GB2312" w:eastAsia="仿宋_GB2312" w:hint="eastAsia"/>
          <w:color w:val="000000" w:themeColor="text1"/>
        </w:rPr>
        <w:t>日</w:t>
      </w:r>
      <w:r w:rsidR="00001E9A" w:rsidRPr="005D4C25">
        <w:rPr>
          <w:rFonts w:ascii="仿宋_GB2312" w:eastAsia="仿宋_GB2312" w:hint="eastAsia"/>
          <w:color w:val="000000" w:themeColor="text1"/>
        </w:rPr>
        <w:t>上</w:t>
      </w:r>
      <w:r w:rsidR="00295742" w:rsidRPr="005D4C25">
        <w:rPr>
          <w:rFonts w:ascii="仿宋_GB2312" w:eastAsia="仿宋_GB2312" w:hint="eastAsia"/>
          <w:color w:val="000000" w:themeColor="text1"/>
        </w:rPr>
        <w:t>午</w:t>
      </w:r>
      <w:r w:rsidR="00001E9A" w:rsidRPr="005D4C25">
        <w:rPr>
          <w:rFonts w:ascii="仿宋_GB2312" w:eastAsia="仿宋_GB2312"/>
          <w:color w:val="000000" w:themeColor="text1"/>
        </w:rPr>
        <w:t>9</w:t>
      </w:r>
      <w:r w:rsidR="00590832" w:rsidRPr="005D4C25">
        <w:rPr>
          <w:rFonts w:ascii="仿宋_GB2312" w:eastAsia="仿宋_GB2312" w:hint="eastAsia"/>
          <w:color w:val="000000" w:themeColor="text1"/>
        </w:rPr>
        <w:t>：</w:t>
      </w:r>
      <w:r w:rsidR="00590832" w:rsidRPr="005D4C25">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001E9A" w:rsidRPr="00001E9A">
              <w:rPr>
                <w:rFonts w:ascii="仿宋_GB2312" w:eastAsia="仿宋_GB2312" w:hint="eastAsia"/>
                <w:u w:val="single"/>
              </w:rPr>
              <w:t>北京大学</w:t>
            </w:r>
            <w:r w:rsidR="00165BE8">
              <w:rPr>
                <w:rFonts w:ascii="仿宋_GB2312" w:eastAsia="仿宋_GB2312" w:hint="eastAsia"/>
                <w:u w:val="single"/>
              </w:rPr>
              <w:t>工</w:t>
            </w:r>
            <w:r w:rsidR="00895AE5">
              <w:rPr>
                <w:rFonts w:ascii="仿宋_GB2312" w:eastAsia="仿宋_GB2312" w:hint="eastAsia"/>
                <w:u w:val="single"/>
              </w:rPr>
              <w:t>学院</w:t>
            </w:r>
            <w:r w:rsidR="00001E9A" w:rsidRPr="00001E9A">
              <w:rPr>
                <w:rFonts w:ascii="仿宋_GB2312" w:eastAsia="仿宋_GB2312" w:hint="eastAsia"/>
                <w:u w:val="single"/>
              </w:rPr>
              <w:t>“</w:t>
            </w:r>
            <w:r w:rsidR="00165BE8" w:rsidRPr="00165BE8">
              <w:rPr>
                <w:rFonts w:ascii="仿宋_GB2312" w:eastAsia="仿宋_GB2312" w:hint="eastAsia"/>
                <w:u w:val="single"/>
              </w:rPr>
              <w:t>X射线光电子能谱仪</w:t>
            </w:r>
            <w:r w:rsidR="00001E9A" w:rsidRPr="00001E9A">
              <w:rPr>
                <w:rFonts w:ascii="仿宋_GB2312" w:eastAsia="仿宋_GB2312" w:hint="eastAsia"/>
                <w:u w:val="single"/>
              </w:rPr>
              <w:t>”招标采购项目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165BE8">
              <w:rPr>
                <w:rFonts w:ascii="仿宋_GB2312" w:eastAsia="仿宋_GB2312" w:hint="eastAsia"/>
                <w:u w:val="single"/>
              </w:rPr>
              <w:t>工</w:t>
            </w:r>
            <w:r w:rsidR="00895AE5">
              <w:rPr>
                <w:rFonts w:ascii="仿宋_GB2312" w:eastAsia="仿宋_GB2312" w:hint="eastAsia"/>
                <w:u w:val="single"/>
              </w:rPr>
              <w:t>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6C0045">
              <w:rPr>
                <w:rFonts w:ascii="仿宋_GB2312" w:eastAsia="仿宋_GB2312"/>
              </w:rPr>
              <w:t>23</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5D4C25" w:rsidRDefault="00500826" w:rsidP="001F60EE">
            <w:pPr>
              <w:spacing w:line="240" w:lineRule="auto"/>
              <w:rPr>
                <w:rFonts w:ascii="仿宋_GB2312" w:eastAsia="仿宋_GB2312"/>
                <w:color w:val="000000" w:themeColor="text1"/>
              </w:rPr>
            </w:pPr>
            <w:r w:rsidRPr="005D4C25">
              <w:rPr>
                <w:rFonts w:ascii="仿宋_GB2312" w:eastAsia="仿宋_GB2312" w:hint="eastAsia"/>
                <w:color w:val="000000" w:themeColor="text1"/>
              </w:rPr>
              <w:t>投标截止期：201</w:t>
            </w:r>
            <w:r w:rsidR="006D187F" w:rsidRPr="005D4C25">
              <w:rPr>
                <w:rFonts w:ascii="仿宋_GB2312" w:eastAsia="仿宋_GB2312"/>
                <w:color w:val="000000" w:themeColor="text1"/>
              </w:rPr>
              <w:t>8</w:t>
            </w:r>
            <w:r w:rsidRPr="005D4C25">
              <w:rPr>
                <w:rFonts w:ascii="仿宋_GB2312" w:eastAsia="仿宋_GB2312" w:hint="eastAsia"/>
                <w:color w:val="000000" w:themeColor="text1"/>
              </w:rPr>
              <w:t>年</w:t>
            </w:r>
            <w:r w:rsidR="00852408" w:rsidRPr="005D4C25">
              <w:rPr>
                <w:rFonts w:ascii="仿宋_GB2312" w:eastAsia="仿宋_GB2312"/>
                <w:color w:val="000000" w:themeColor="text1"/>
              </w:rPr>
              <w:t>11</w:t>
            </w:r>
            <w:r w:rsidRPr="005D4C25">
              <w:rPr>
                <w:rFonts w:ascii="仿宋_GB2312" w:eastAsia="仿宋_GB2312" w:hint="eastAsia"/>
                <w:color w:val="000000" w:themeColor="text1"/>
              </w:rPr>
              <w:t>月</w:t>
            </w:r>
            <w:r w:rsidR="005D4C25" w:rsidRPr="005D4C25">
              <w:rPr>
                <w:rFonts w:ascii="仿宋_GB2312" w:eastAsia="仿宋_GB2312"/>
                <w:color w:val="000000" w:themeColor="text1"/>
              </w:rPr>
              <w:t>27</w:t>
            </w:r>
            <w:r w:rsidRPr="005D4C25">
              <w:rPr>
                <w:rFonts w:ascii="仿宋_GB2312" w:eastAsia="仿宋_GB2312" w:hint="eastAsia"/>
                <w:color w:val="000000" w:themeColor="text1"/>
              </w:rPr>
              <w:t>日</w:t>
            </w:r>
            <w:r w:rsidR="00001E9A" w:rsidRPr="005D4C25">
              <w:rPr>
                <w:rFonts w:ascii="仿宋_GB2312" w:eastAsia="仿宋_GB2312" w:hint="eastAsia"/>
                <w:color w:val="000000" w:themeColor="text1"/>
              </w:rPr>
              <w:t>上</w:t>
            </w:r>
            <w:r w:rsidR="00295742" w:rsidRPr="005D4C25">
              <w:rPr>
                <w:rFonts w:ascii="仿宋_GB2312" w:eastAsia="仿宋_GB2312" w:hint="eastAsia"/>
                <w:color w:val="000000" w:themeColor="text1"/>
              </w:rPr>
              <w:t>午</w:t>
            </w:r>
            <w:r w:rsidR="00001E9A" w:rsidRPr="005D4C25">
              <w:rPr>
                <w:rFonts w:ascii="仿宋_GB2312" w:eastAsia="仿宋_GB2312"/>
                <w:color w:val="000000" w:themeColor="text1"/>
              </w:rPr>
              <w:t>9</w:t>
            </w:r>
            <w:r w:rsidRPr="005D4C25">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5D4C25" w:rsidRDefault="00500826">
            <w:pPr>
              <w:spacing w:line="240" w:lineRule="auto"/>
              <w:rPr>
                <w:rFonts w:ascii="仿宋_GB2312" w:eastAsia="仿宋_GB2312"/>
                <w:color w:val="000000" w:themeColor="text1"/>
              </w:rPr>
            </w:pPr>
            <w:r w:rsidRPr="005D4C25">
              <w:rPr>
                <w:rFonts w:ascii="仿宋_GB2312" w:eastAsia="仿宋_GB2312" w:hint="eastAsia"/>
                <w:color w:val="000000" w:themeColor="text1"/>
              </w:rPr>
              <w:t>开标日期：201</w:t>
            </w:r>
            <w:r w:rsidR="006D187F" w:rsidRPr="005D4C25">
              <w:rPr>
                <w:rFonts w:ascii="仿宋_GB2312" w:eastAsia="仿宋_GB2312"/>
                <w:color w:val="000000" w:themeColor="text1"/>
              </w:rPr>
              <w:t>8</w:t>
            </w:r>
            <w:r w:rsidRPr="005D4C25">
              <w:rPr>
                <w:rFonts w:ascii="仿宋_GB2312" w:eastAsia="仿宋_GB2312" w:hint="eastAsia"/>
                <w:color w:val="000000" w:themeColor="text1"/>
              </w:rPr>
              <w:t>年</w:t>
            </w:r>
            <w:r w:rsidR="00852408" w:rsidRPr="005D4C25">
              <w:rPr>
                <w:rFonts w:ascii="仿宋_GB2312" w:eastAsia="仿宋_GB2312"/>
                <w:color w:val="000000" w:themeColor="text1"/>
              </w:rPr>
              <w:t>11</w:t>
            </w:r>
            <w:r w:rsidRPr="005D4C25">
              <w:rPr>
                <w:rFonts w:ascii="仿宋_GB2312" w:eastAsia="仿宋_GB2312" w:hint="eastAsia"/>
                <w:color w:val="000000" w:themeColor="text1"/>
              </w:rPr>
              <w:t>月</w:t>
            </w:r>
            <w:r w:rsidR="005D4C25" w:rsidRPr="005D4C25">
              <w:rPr>
                <w:rFonts w:ascii="仿宋_GB2312" w:eastAsia="仿宋_GB2312"/>
                <w:color w:val="000000" w:themeColor="text1"/>
              </w:rPr>
              <w:t>27</w:t>
            </w:r>
            <w:r w:rsidRPr="005D4C25">
              <w:rPr>
                <w:rFonts w:ascii="仿宋_GB2312" w:eastAsia="仿宋_GB2312" w:hint="eastAsia"/>
                <w:color w:val="000000" w:themeColor="text1"/>
              </w:rPr>
              <w:t xml:space="preserve">日 </w:t>
            </w:r>
          </w:p>
          <w:p w:rsidR="006303F9" w:rsidRPr="005D4C25" w:rsidRDefault="00500826">
            <w:pPr>
              <w:spacing w:line="240" w:lineRule="auto"/>
              <w:rPr>
                <w:rFonts w:ascii="仿宋_GB2312" w:eastAsia="仿宋_GB2312"/>
                <w:color w:val="000000" w:themeColor="text1"/>
              </w:rPr>
            </w:pPr>
            <w:r w:rsidRPr="005D4C25">
              <w:rPr>
                <w:rFonts w:ascii="仿宋_GB2312" w:eastAsia="仿宋_GB2312" w:hint="eastAsia"/>
                <w:color w:val="000000" w:themeColor="text1"/>
              </w:rPr>
              <w:t>时    间</w:t>
            </w:r>
            <w:r w:rsidR="00154637" w:rsidRPr="005D4C25">
              <w:rPr>
                <w:rFonts w:ascii="仿宋_GB2312" w:eastAsia="仿宋_GB2312" w:hint="eastAsia"/>
                <w:color w:val="000000" w:themeColor="text1"/>
              </w:rPr>
              <w:t>：</w:t>
            </w:r>
            <w:r w:rsidR="00001E9A" w:rsidRPr="005D4C25">
              <w:rPr>
                <w:rFonts w:ascii="仿宋_GB2312" w:eastAsia="仿宋_GB2312" w:hint="eastAsia"/>
                <w:color w:val="000000" w:themeColor="text1"/>
              </w:rPr>
              <w:t>上</w:t>
            </w:r>
            <w:r w:rsidR="00295742" w:rsidRPr="005D4C25">
              <w:rPr>
                <w:rFonts w:ascii="仿宋_GB2312" w:eastAsia="仿宋_GB2312"/>
                <w:color w:val="000000" w:themeColor="text1"/>
              </w:rPr>
              <w:t>午</w:t>
            </w:r>
            <w:r w:rsidR="00001E9A" w:rsidRPr="005D4C25">
              <w:rPr>
                <w:rFonts w:ascii="仿宋_GB2312" w:eastAsia="仿宋_GB2312"/>
                <w:color w:val="000000" w:themeColor="text1"/>
              </w:rPr>
              <w:t>9</w:t>
            </w:r>
            <w:r w:rsidR="002E16C0" w:rsidRPr="005D4C25">
              <w:rPr>
                <w:rFonts w:ascii="仿宋_GB2312" w:eastAsia="仿宋_GB2312" w:hint="eastAsia"/>
                <w:color w:val="000000" w:themeColor="text1"/>
              </w:rPr>
              <w:t>:</w:t>
            </w:r>
            <w:r w:rsidRPr="005D4C25">
              <w:rPr>
                <w:rFonts w:ascii="仿宋_GB2312" w:eastAsia="仿宋_GB2312" w:hint="eastAsia"/>
                <w:color w:val="000000" w:themeColor="text1"/>
              </w:rPr>
              <w:t>00 (北京时间)</w:t>
            </w:r>
          </w:p>
          <w:p w:rsidR="006303F9" w:rsidRPr="005D4C25" w:rsidRDefault="00500826" w:rsidP="00CE4159">
            <w:pPr>
              <w:spacing w:line="240" w:lineRule="auto"/>
              <w:rPr>
                <w:rFonts w:ascii="仿宋_GB2312" w:eastAsia="仿宋_GB2312"/>
                <w:color w:val="000000" w:themeColor="text1"/>
              </w:rPr>
            </w:pPr>
            <w:r w:rsidRPr="005D4C25">
              <w:rPr>
                <w:rFonts w:ascii="仿宋_GB2312" w:eastAsia="仿宋_GB2312" w:hint="eastAsia"/>
                <w:color w:val="000000" w:themeColor="text1"/>
              </w:rPr>
              <w:t>地    点：</w:t>
            </w:r>
            <w:r w:rsidR="00331351" w:rsidRPr="005D4C25">
              <w:rPr>
                <w:rFonts w:ascii="仿宋" w:eastAsia="仿宋" w:hAnsi="仿宋" w:hint="eastAsia"/>
                <w:color w:val="000000" w:themeColor="text1"/>
                <w:szCs w:val="24"/>
              </w:rPr>
              <w:t>北京市海淀区</w:t>
            </w:r>
            <w:r w:rsidR="00331351" w:rsidRPr="005D4C25">
              <w:rPr>
                <w:rFonts w:ascii="仿宋" w:eastAsia="仿宋" w:hAnsi="仿宋"/>
                <w:color w:val="000000" w:themeColor="text1"/>
                <w:szCs w:val="24"/>
              </w:rPr>
              <w:t>颐和园</w:t>
            </w:r>
            <w:r w:rsidR="00331351" w:rsidRPr="005D4C25">
              <w:rPr>
                <w:rFonts w:ascii="仿宋" w:eastAsia="仿宋" w:hAnsi="仿宋" w:hint="eastAsia"/>
                <w:color w:val="000000" w:themeColor="text1"/>
                <w:szCs w:val="24"/>
              </w:rPr>
              <w:t>路5号</w:t>
            </w:r>
            <w:r w:rsidR="00331351" w:rsidRPr="005D4C25">
              <w:rPr>
                <w:rFonts w:ascii="仿宋" w:eastAsia="仿宋" w:hAnsi="仿宋"/>
                <w:color w:val="000000" w:themeColor="text1"/>
                <w:szCs w:val="24"/>
              </w:rPr>
              <w:t>勺园</w:t>
            </w:r>
            <w:r w:rsidR="00331351" w:rsidRPr="005D4C25">
              <w:rPr>
                <w:rFonts w:ascii="仿宋" w:eastAsia="仿宋" w:hAnsi="仿宋" w:hint="eastAsia"/>
                <w:color w:val="000000" w:themeColor="text1"/>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5D4C25">
        <w:rPr>
          <w:rFonts w:ascii="仿宋_GB2312" w:eastAsia="仿宋_GB2312" w:hint="eastAsia"/>
          <w:b/>
          <w:color w:val="000000" w:themeColor="text1"/>
          <w:u w:val="single"/>
        </w:rPr>
        <w:t>201</w:t>
      </w:r>
      <w:r w:rsidR="0017703E" w:rsidRPr="005D4C25">
        <w:rPr>
          <w:rFonts w:ascii="仿宋_GB2312" w:eastAsia="仿宋_GB2312"/>
          <w:b/>
          <w:color w:val="000000" w:themeColor="text1"/>
          <w:u w:val="single"/>
        </w:rPr>
        <w:t>8</w:t>
      </w:r>
      <w:r w:rsidRPr="005D4C25">
        <w:rPr>
          <w:rFonts w:ascii="仿宋_GB2312" w:eastAsia="仿宋_GB2312" w:hint="eastAsia"/>
          <w:b/>
          <w:color w:val="000000" w:themeColor="text1"/>
          <w:u w:val="single"/>
        </w:rPr>
        <w:t>年</w:t>
      </w:r>
      <w:r w:rsidR="00852408" w:rsidRPr="005D4C25">
        <w:rPr>
          <w:rFonts w:ascii="仿宋_GB2312" w:eastAsia="仿宋_GB2312"/>
          <w:b/>
          <w:color w:val="000000" w:themeColor="text1"/>
          <w:u w:val="single"/>
        </w:rPr>
        <w:t>11</w:t>
      </w:r>
      <w:r w:rsidRPr="005D4C25">
        <w:rPr>
          <w:rFonts w:ascii="仿宋_GB2312" w:eastAsia="仿宋_GB2312" w:hint="eastAsia"/>
          <w:b/>
          <w:color w:val="000000" w:themeColor="text1"/>
          <w:u w:val="single"/>
        </w:rPr>
        <w:t>月</w:t>
      </w:r>
      <w:r w:rsidR="005D4C25" w:rsidRPr="005D4C25">
        <w:rPr>
          <w:rFonts w:ascii="仿宋_GB2312" w:eastAsia="仿宋_GB2312"/>
          <w:b/>
          <w:color w:val="000000" w:themeColor="text1"/>
          <w:u w:val="single"/>
        </w:rPr>
        <w:t>27</w:t>
      </w:r>
      <w:r w:rsidRPr="005D4C25">
        <w:rPr>
          <w:rFonts w:ascii="仿宋_GB2312" w:eastAsia="仿宋_GB2312" w:hint="eastAsia"/>
          <w:b/>
          <w:color w:val="000000" w:themeColor="text1"/>
          <w:u w:val="single"/>
        </w:rPr>
        <w:t xml:space="preserve">日 </w:t>
      </w:r>
      <w:r w:rsidR="008B568F" w:rsidRPr="005D4C25">
        <w:rPr>
          <w:rFonts w:ascii="仿宋_GB2312" w:eastAsia="仿宋_GB2312"/>
          <w:b/>
          <w:color w:val="000000" w:themeColor="text1"/>
          <w:u w:val="single"/>
        </w:rPr>
        <w:t>9</w:t>
      </w:r>
      <w:r w:rsidRPr="005D4C25">
        <w:rPr>
          <w:rFonts w:ascii="仿宋_GB2312" w:eastAsia="仿宋_GB2312" w:hint="eastAsia"/>
          <w:b/>
          <w:color w:val="000000" w:themeColor="text1"/>
          <w:u w:val="single"/>
        </w:rPr>
        <w:t xml:space="preserve">  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Start w:id="44" w:name="_GoBack"/>
      <w:bookmarkEnd w:id="43"/>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F0297A" w:rsidP="007E0F9D">
            <w:pPr>
              <w:spacing w:line="400" w:lineRule="exact"/>
              <w:jc w:val="center"/>
              <w:rPr>
                <w:rFonts w:ascii="仿宋" w:eastAsia="仿宋" w:hAnsi="仿宋"/>
                <w:bCs/>
                <w:szCs w:val="24"/>
              </w:rPr>
            </w:pPr>
            <w:r w:rsidRPr="00F0297A">
              <w:rPr>
                <w:rFonts w:ascii="仿宋" w:eastAsia="仿宋" w:hAnsi="仿宋" w:hint="eastAsia"/>
                <w:bCs/>
                <w:szCs w:val="24"/>
              </w:rPr>
              <w:t>X射线光电子能谱仪</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F0297A" w:rsidP="007E0F9D">
            <w:pPr>
              <w:spacing w:line="400" w:lineRule="exact"/>
              <w:jc w:val="center"/>
              <w:rPr>
                <w:rFonts w:ascii="仿宋" w:eastAsia="仿宋" w:hAnsi="仿宋"/>
                <w:bCs/>
                <w:szCs w:val="24"/>
              </w:rPr>
            </w:pPr>
            <w:r>
              <w:rPr>
                <w:rFonts w:ascii="仿宋" w:eastAsia="仿宋" w:hAnsi="仿宋"/>
                <w:bCs/>
                <w:szCs w:val="24"/>
              </w:rPr>
              <w:t>418</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00417BA6" w:rsidRPr="00417BA6">
              <w:rPr>
                <w:rFonts w:ascii="仿宋" w:eastAsia="仿宋" w:hAnsi="仿宋" w:hint="eastAsia"/>
                <w:b/>
                <w:bCs/>
                <w:szCs w:val="24"/>
              </w:rPr>
              <w:t>合同签订后</w:t>
            </w:r>
            <w:r w:rsidR="00F0297A">
              <w:rPr>
                <w:rFonts w:ascii="仿宋" w:eastAsia="仿宋" w:hAnsi="仿宋" w:hint="eastAsia"/>
                <w:b/>
                <w:bCs/>
                <w:szCs w:val="24"/>
                <w:u w:val="single"/>
              </w:rPr>
              <w:t>120</w:t>
            </w:r>
            <w:r w:rsidR="00417BA6" w:rsidRPr="00417BA6">
              <w:rPr>
                <w:rFonts w:ascii="仿宋" w:eastAsia="仿宋" w:hAnsi="仿宋" w:hint="eastAsia"/>
                <w:b/>
                <w:bCs/>
                <w:szCs w:val="24"/>
                <w:u w:val="single"/>
              </w:rPr>
              <w:t xml:space="preserve"> </w:t>
            </w:r>
            <w:r w:rsidR="00417BA6"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bookmarkEnd w:id="133"/>
    <w:bookmarkEnd w:id="134"/>
    <w:bookmarkEnd w:id="135"/>
    <w:p w:rsidR="004660B1" w:rsidRPr="004B5E87" w:rsidRDefault="004660B1" w:rsidP="004660B1">
      <w:pPr>
        <w:widowControl/>
        <w:adjustRightInd w:val="0"/>
        <w:snapToGrid w:val="0"/>
        <w:ind w:firstLine="25"/>
        <w:rPr>
          <w:rFonts w:ascii="宋体" w:eastAsia="宋体" w:hAnsi="宋体" w:cs="Times New Roman"/>
          <w:kern w:val="0"/>
          <w:sz w:val="21"/>
          <w:szCs w:val="21"/>
        </w:rPr>
      </w:pPr>
      <w:r w:rsidRPr="004B5E87">
        <w:rPr>
          <w:rFonts w:ascii="宋体" w:eastAsia="宋体" w:hAnsi="宋体" w:cs="Times New Roman"/>
          <w:kern w:val="0"/>
          <w:sz w:val="21"/>
          <w:szCs w:val="21"/>
        </w:rPr>
        <w:t>1 仪器的分辨率及灵敏度</w:t>
      </w:r>
    </w:p>
    <w:p w:rsidR="004660B1" w:rsidRPr="004B5E87" w:rsidRDefault="004660B1" w:rsidP="004660B1">
      <w:pPr>
        <w:widowControl/>
        <w:adjustRightInd w:val="0"/>
        <w:snapToGrid w:val="0"/>
        <w:rPr>
          <w:rFonts w:ascii="宋体" w:eastAsia="宋体" w:hAnsi="宋体" w:cs="Times New Roman"/>
          <w:kern w:val="0"/>
          <w:sz w:val="21"/>
          <w:szCs w:val="21"/>
        </w:rPr>
      </w:pPr>
      <w:r w:rsidRPr="004B5E87">
        <w:rPr>
          <w:rFonts w:ascii="宋体" w:eastAsia="宋体" w:hAnsi="宋体" w:cs="Times New Roman"/>
          <w:kern w:val="0"/>
          <w:sz w:val="21"/>
          <w:szCs w:val="21"/>
        </w:rPr>
        <w:t>1.1 能量分辨率≤0.5 eV（对Ag3d5/2峰的半高宽，干净的银标样）；</w:t>
      </w:r>
    </w:p>
    <w:p w:rsidR="004660B1" w:rsidRPr="004B5E87" w:rsidRDefault="004660B1" w:rsidP="004660B1">
      <w:pPr>
        <w:widowControl/>
        <w:adjustRightInd w:val="0"/>
        <w:snapToGrid w:val="0"/>
        <w:ind w:left="1" w:hanging="1"/>
        <w:rPr>
          <w:rFonts w:ascii="宋体" w:eastAsia="宋体" w:hAnsi="宋体" w:cs="Times New Roman"/>
          <w:kern w:val="0"/>
          <w:sz w:val="21"/>
          <w:szCs w:val="21"/>
        </w:rPr>
      </w:pPr>
      <w:r w:rsidRPr="004B5E87">
        <w:rPr>
          <w:rFonts w:ascii="宋体" w:eastAsia="宋体" w:hAnsi="宋体" w:cs="Times New Roman"/>
          <w:kern w:val="0"/>
          <w:sz w:val="21"/>
          <w:szCs w:val="21"/>
        </w:rPr>
        <w:t>1.2 当Ag3d5/2峰的半高宽≤1.0 eV时，计数率≥4,000,000 cps。</w:t>
      </w:r>
    </w:p>
    <w:p w:rsidR="004660B1" w:rsidRPr="004B5E87" w:rsidRDefault="004660B1" w:rsidP="004660B1">
      <w:pPr>
        <w:widowControl/>
        <w:adjustRightInd w:val="0"/>
        <w:snapToGrid w:val="0"/>
        <w:ind w:leftChars="-67" w:left="-161" w:firstLine="167"/>
        <w:rPr>
          <w:rFonts w:ascii="宋体" w:eastAsia="宋体" w:hAnsi="宋体" w:cs="Times New Roman"/>
          <w:sz w:val="21"/>
          <w:szCs w:val="21"/>
        </w:rPr>
      </w:pPr>
      <w:r w:rsidRPr="004B5E87">
        <w:rPr>
          <w:rFonts w:ascii="宋体" w:eastAsia="宋体" w:hAnsi="宋体" w:cs="Times New Roman"/>
          <w:sz w:val="21"/>
          <w:szCs w:val="21"/>
        </w:rPr>
        <w:t>2 真空系统</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 xml:space="preserve">2.1 </w:t>
      </w:r>
      <w:proofErr w:type="gramStart"/>
      <w:r w:rsidRPr="004B5E87">
        <w:rPr>
          <w:rFonts w:ascii="宋体" w:eastAsia="宋体" w:hAnsi="宋体" w:cs="Times New Roman"/>
          <w:sz w:val="21"/>
          <w:szCs w:val="21"/>
        </w:rPr>
        <w:t>含分析</w:t>
      </w:r>
      <w:proofErr w:type="gramEnd"/>
      <w:r w:rsidRPr="004B5E87">
        <w:rPr>
          <w:rFonts w:ascii="宋体" w:eastAsia="宋体" w:hAnsi="宋体" w:cs="Times New Roman"/>
          <w:sz w:val="21"/>
          <w:szCs w:val="21"/>
        </w:rPr>
        <w:t>室和进样室</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2.1.1 分析室真空泵：真空腔为纯μ金属制造、独立的（非与</w:t>
      </w:r>
      <w:proofErr w:type="gramStart"/>
      <w:r w:rsidRPr="004B5E87">
        <w:rPr>
          <w:rFonts w:ascii="宋体" w:eastAsia="宋体" w:hAnsi="宋体" w:cs="Times New Roman"/>
          <w:sz w:val="21"/>
          <w:szCs w:val="21"/>
        </w:rPr>
        <w:t>进样室共用</w:t>
      </w:r>
      <w:proofErr w:type="gramEnd"/>
      <w:r w:rsidRPr="004B5E87">
        <w:rPr>
          <w:rFonts w:ascii="宋体" w:eastAsia="宋体" w:hAnsi="宋体" w:cs="Times New Roman"/>
          <w:sz w:val="21"/>
          <w:szCs w:val="21"/>
        </w:rPr>
        <w:t>）前级机械泵、260 L/s涡轮分子泵和钛升华泵；</w:t>
      </w:r>
      <w:r w:rsidRPr="004B5E87">
        <w:rPr>
          <w:rFonts w:ascii="宋体" w:eastAsia="宋体" w:hAnsi="宋体" w:cs="Times New Roman"/>
          <w:kern w:val="0"/>
          <w:sz w:val="21"/>
          <w:szCs w:val="21"/>
        </w:rPr>
        <w:t>分析室极限真空度，应优于5×10</w:t>
      </w:r>
      <w:r w:rsidRPr="004B5E87">
        <w:rPr>
          <w:rFonts w:ascii="宋体" w:eastAsia="宋体" w:hAnsi="宋体" w:cs="Times New Roman"/>
          <w:kern w:val="0"/>
          <w:sz w:val="21"/>
          <w:szCs w:val="21"/>
          <w:vertAlign w:val="superscript"/>
        </w:rPr>
        <w:t>-9</w:t>
      </w:r>
      <w:r w:rsidRPr="004B5E87">
        <w:rPr>
          <w:rFonts w:ascii="宋体" w:eastAsia="宋体" w:hAnsi="宋体" w:cs="Times New Roman"/>
          <w:kern w:val="0"/>
          <w:sz w:val="21"/>
          <w:szCs w:val="21"/>
        </w:rPr>
        <w:t xml:space="preserve"> mbar（无液氮冷</w:t>
      </w:r>
      <w:proofErr w:type="gramStart"/>
      <w:r w:rsidRPr="004B5E87">
        <w:rPr>
          <w:rFonts w:ascii="宋体" w:eastAsia="宋体" w:hAnsi="宋体" w:cs="Times New Roman"/>
          <w:kern w:val="0"/>
          <w:sz w:val="21"/>
          <w:szCs w:val="21"/>
        </w:rPr>
        <w:t>肼</w:t>
      </w:r>
      <w:proofErr w:type="gramEnd"/>
      <w:r w:rsidRPr="004B5E87">
        <w:rPr>
          <w:rFonts w:ascii="宋体" w:eastAsia="宋体" w:hAnsi="宋体" w:cs="Times New Roman"/>
          <w:kern w:val="0"/>
          <w:sz w:val="21"/>
          <w:szCs w:val="21"/>
        </w:rPr>
        <w:t>辅助）；（需提供实际样品测试真空度照片作为参考）</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2.1.2 快速进样室：独立的（非与分析室共用）260 L/s涡轮分子泵和前级机械泵；</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2.1.3 真空计：皮</w:t>
      </w:r>
      <w:proofErr w:type="gramStart"/>
      <w:r w:rsidRPr="004B5E87">
        <w:rPr>
          <w:rFonts w:ascii="宋体" w:eastAsia="宋体" w:hAnsi="宋体" w:cs="Times New Roman"/>
          <w:sz w:val="21"/>
          <w:szCs w:val="21"/>
        </w:rPr>
        <w:t>拉尼计和</w:t>
      </w:r>
      <w:proofErr w:type="gramEnd"/>
      <w:r w:rsidRPr="004B5E87">
        <w:rPr>
          <w:rFonts w:ascii="宋体" w:eastAsia="宋体" w:hAnsi="宋体" w:cs="Times New Roman"/>
          <w:sz w:val="21"/>
          <w:szCs w:val="21"/>
        </w:rPr>
        <w:t>离子规；</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2.1.4 自动烘烤系统。</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2.2 电子分析器</w:t>
      </w:r>
    </w:p>
    <w:p w:rsidR="004660B1" w:rsidRPr="004B5E87" w:rsidRDefault="004660B1" w:rsidP="004660B1">
      <w:pPr>
        <w:widowControl/>
        <w:adjustRightInd w:val="0"/>
        <w:snapToGrid w:val="0"/>
        <w:ind w:left="1" w:hanging="1"/>
        <w:rPr>
          <w:rFonts w:ascii="宋体" w:eastAsia="宋体" w:hAnsi="宋体" w:cs="Times New Roman"/>
          <w:sz w:val="21"/>
          <w:szCs w:val="21"/>
        </w:rPr>
      </w:pPr>
      <w:r w:rsidRPr="004B5E87">
        <w:rPr>
          <w:rFonts w:ascii="宋体" w:eastAsia="宋体" w:hAnsi="宋体" w:cs="Times New Roman"/>
          <w:sz w:val="21"/>
          <w:szCs w:val="21"/>
        </w:rPr>
        <w:t>2.2.1 双聚焦半球型能量分析器；双极性，即可以分析电子，又可以分析离子（需提供相关证明材料）；</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 xml:space="preserve">2.2.2 </w:t>
        </w:r>
      </w:smartTag>
      <w:r w:rsidRPr="004B5E87">
        <w:rPr>
          <w:rFonts w:ascii="宋体" w:eastAsia="宋体" w:hAnsi="宋体" w:cs="Times New Roman"/>
          <w:sz w:val="21"/>
          <w:szCs w:val="21"/>
        </w:rPr>
        <w:t>多元传输透镜；</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2.2.3 128通道微通道板探测器；</w:t>
      </w:r>
    </w:p>
    <w:p w:rsidR="004660B1" w:rsidRPr="004B5E87" w:rsidRDefault="004660B1" w:rsidP="004660B1">
      <w:pPr>
        <w:widowControl/>
        <w:adjustRightInd w:val="0"/>
        <w:snapToGrid w:val="0"/>
        <w:ind w:firstLine="25"/>
        <w:rPr>
          <w:rFonts w:ascii="宋体" w:eastAsia="宋体" w:hAnsi="宋体" w:cs="Times New Roman"/>
          <w:kern w:val="0"/>
          <w:sz w:val="21"/>
          <w:szCs w:val="21"/>
        </w:rPr>
      </w:pPr>
      <w:r w:rsidRPr="004B5E87">
        <w:rPr>
          <w:rFonts w:ascii="宋体" w:eastAsia="宋体" w:hAnsi="宋体" w:cs="Times New Roman"/>
          <w:sz w:val="21"/>
          <w:szCs w:val="21"/>
        </w:rPr>
        <w:t>2.2.4 XPS</w:t>
      </w:r>
      <w:r w:rsidRPr="004B5E87">
        <w:rPr>
          <w:rFonts w:ascii="宋体" w:eastAsia="宋体" w:hAnsi="宋体" w:cs="Times New Roman"/>
          <w:kern w:val="0"/>
          <w:sz w:val="21"/>
          <w:szCs w:val="21"/>
        </w:rPr>
        <w:t>能量扫描范围5 eV-1500 eV，最小能量步长3 meV</w:t>
      </w:r>
      <w:r w:rsidRPr="004B5E87">
        <w:rPr>
          <w:rFonts w:ascii="宋体" w:eastAsia="宋体" w:hAnsi="宋体" w:cs="Times New Roman" w:hint="eastAsia"/>
          <w:kern w:val="0"/>
          <w:sz w:val="21"/>
          <w:szCs w:val="21"/>
        </w:rPr>
        <w:t>（X</w:t>
      </w:r>
      <w:r w:rsidRPr="004B5E87">
        <w:rPr>
          <w:rFonts w:ascii="宋体" w:eastAsia="宋体" w:hAnsi="宋体" w:cs="Times New Roman"/>
          <w:kern w:val="0"/>
          <w:sz w:val="21"/>
          <w:szCs w:val="21"/>
        </w:rPr>
        <w:t>PS</w:t>
      </w:r>
      <w:r w:rsidRPr="004B5E87">
        <w:rPr>
          <w:rFonts w:ascii="宋体" w:eastAsia="宋体" w:hAnsi="宋体" w:cs="Times New Roman" w:hint="eastAsia"/>
          <w:kern w:val="0"/>
          <w:sz w:val="21"/>
          <w:szCs w:val="21"/>
        </w:rPr>
        <w:t>）</w:t>
      </w:r>
      <w:r w:rsidRPr="004B5E87">
        <w:rPr>
          <w:rFonts w:ascii="宋体" w:eastAsia="宋体" w:hAnsi="宋体" w:cs="Times New Roman"/>
          <w:kern w:val="0"/>
          <w:sz w:val="21"/>
          <w:szCs w:val="21"/>
        </w:rPr>
        <w:t>；</w:t>
      </w:r>
    </w:p>
    <w:p w:rsidR="004660B1" w:rsidRPr="004B5E87" w:rsidRDefault="004660B1" w:rsidP="004660B1">
      <w:pPr>
        <w:widowControl/>
        <w:adjustRightInd w:val="0"/>
        <w:snapToGrid w:val="0"/>
        <w:ind w:left="1" w:hanging="1"/>
        <w:rPr>
          <w:rFonts w:ascii="宋体" w:eastAsia="宋体" w:hAnsi="宋体" w:cs="Times New Roman"/>
          <w:sz w:val="21"/>
          <w:szCs w:val="21"/>
        </w:rPr>
      </w:pPr>
      <w:r w:rsidRPr="004B5E87">
        <w:rPr>
          <w:rFonts w:ascii="宋体" w:eastAsia="宋体" w:hAnsi="宋体" w:cs="Times New Roman"/>
          <w:sz w:val="21"/>
          <w:szCs w:val="21"/>
        </w:rPr>
        <w:lastRenderedPageBreak/>
        <w:t>2.2.5 通过能范围不小于1~400 eV，并可连续调节</w:t>
      </w:r>
      <w:r w:rsidRPr="004B5E87">
        <w:rPr>
          <w:rFonts w:ascii="宋体" w:eastAsia="宋体" w:hAnsi="宋体" w:cs="Times New Roman" w:hint="eastAsia"/>
          <w:color w:val="000000"/>
          <w:kern w:val="0"/>
          <w:sz w:val="21"/>
          <w:szCs w:val="21"/>
        </w:rPr>
        <w:t>，</w:t>
      </w:r>
      <w:r w:rsidRPr="004B5E87">
        <w:rPr>
          <w:rFonts w:ascii="宋体" w:eastAsia="宋体" w:hAnsi="宋体" w:cs="Times New Roman"/>
          <w:sz w:val="21"/>
          <w:szCs w:val="21"/>
        </w:rPr>
        <w:t>调节步长不大于1 eV</w:t>
      </w:r>
      <w:r w:rsidRPr="004B5E87">
        <w:rPr>
          <w:rFonts w:ascii="宋体" w:eastAsia="宋体" w:hAnsi="宋体" w:cs="Times New Roman" w:hint="eastAsia"/>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2.3 光源</w:t>
      </w:r>
    </w:p>
    <w:p w:rsidR="004660B1" w:rsidRPr="004B5E87" w:rsidRDefault="004660B1" w:rsidP="004660B1">
      <w:pPr>
        <w:adjustRightInd w:val="0"/>
        <w:snapToGrid w:val="0"/>
        <w:rPr>
          <w:rFonts w:ascii="宋体" w:eastAsia="宋体" w:hAnsi="宋体" w:cs="Times New Roman"/>
          <w:sz w:val="21"/>
          <w:szCs w:val="21"/>
        </w:rPr>
      </w:pPr>
      <w:r w:rsidRPr="004B5E87">
        <w:rPr>
          <w:rFonts w:ascii="宋体" w:eastAsia="宋体" w:hAnsi="宋体" w:cs="Times New Roman"/>
          <w:sz w:val="21"/>
          <w:szCs w:val="21"/>
        </w:rPr>
        <w:t>2.3.1微聚焦单色化光源，功率：不</w:t>
      </w:r>
      <w:r w:rsidRPr="004B5E87">
        <w:rPr>
          <w:rFonts w:ascii="宋体" w:eastAsia="宋体" w:hAnsi="宋体" w:cs="Times New Roman" w:hint="eastAsia"/>
          <w:sz w:val="21"/>
          <w:szCs w:val="21"/>
        </w:rPr>
        <w:t>高</w:t>
      </w:r>
      <w:r w:rsidRPr="004B5E87">
        <w:rPr>
          <w:rFonts w:ascii="宋体" w:eastAsia="宋体" w:hAnsi="宋体" w:cs="Times New Roman"/>
          <w:sz w:val="21"/>
          <w:szCs w:val="21"/>
        </w:rPr>
        <w:t>于100 W；</w:t>
      </w:r>
    </w:p>
    <w:p w:rsidR="004660B1" w:rsidRPr="004B5E87" w:rsidRDefault="004660B1" w:rsidP="004660B1">
      <w:pPr>
        <w:adjustRightInd w:val="0"/>
        <w:snapToGrid w:val="0"/>
        <w:rPr>
          <w:rFonts w:ascii="宋体" w:eastAsia="宋体" w:hAnsi="宋体" w:cs="Times New Roman"/>
          <w:sz w:val="21"/>
          <w:szCs w:val="21"/>
        </w:rPr>
      </w:pPr>
      <w:r w:rsidRPr="004B5E87">
        <w:rPr>
          <w:rFonts w:ascii="宋体" w:eastAsia="宋体" w:hAnsi="宋体" w:cs="Times New Roman"/>
          <w:sz w:val="21"/>
          <w:szCs w:val="21"/>
        </w:rPr>
        <w:t>2.3.2 单色化光源的阳极靶可移动，在阳极靶更换前应可提供不少于20个工作点使用。确保仪器使用过程中，阳极靶无需更换；</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2.3.3 单色器完全计算机可控；</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2.3.4 激发源所有参数计算机可控；</w:t>
      </w:r>
    </w:p>
    <w:p w:rsidR="004660B1" w:rsidRPr="004B5E87" w:rsidRDefault="004660B1" w:rsidP="004660B1">
      <w:pPr>
        <w:adjustRightInd w:val="0"/>
        <w:snapToGrid w:val="0"/>
        <w:rPr>
          <w:rFonts w:ascii="宋体" w:eastAsia="宋体" w:hAnsi="宋体" w:cs="Times New Roman"/>
          <w:sz w:val="21"/>
          <w:szCs w:val="21"/>
        </w:rPr>
      </w:pPr>
      <w:r w:rsidRPr="004B5E87">
        <w:rPr>
          <w:rFonts w:ascii="宋体" w:eastAsia="宋体" w:hAnsi="宋体" w:cs="Times New Roman" w:hint="eastAsia"/>
          <w:sz w:val="21"/>
          <w:szCs w:val="21"/>
        </w:rPr>
        <w:t>#</w:t>
      </w:r>
      <w:r w:rsidRPr="004B5E87">
        <w:rPr>
          <w:rFonts w:ascii="宋体" w:eastAsia="宋体" w:hAnsi="宋体" w:cs="Times New Roman"/>
          <w:kern w:val="0"/>
          <w:sz w:val="21"/>
          <w:szCs w:val="21"/>
        </w:rPr>
        <w:t>2.3.5 束斑面积连续可调；最小聚焦获得束斑≤10 µm</w:t>
      </w:r>
      <w:r w:rsidRPr="004B5E87">
        <w:rPr>
          <w:rFonts w:ascii="宋体" w:eastAsia="宋体" w:hAnsi="宋体" w:cs="Times New Roman"/>
          <w:sz w:val="21"/>
          <w:szCs w:val="21"/>
        </w:rPr>
        <w:t>（需</w:t>
      </w:r>
      <w:r w:rsidRPr="004B5E87">
        <w:rPr>
          <w:rFonts w:ascii="宋体" w:eastAsia="宋体" w:hAnsi="宋体" w:cs="Times New Roman" w:hint="eastAsia"/>
          <w:sz w:val="21"/>
          <w:szCs w:val="21"/>
        </w:rPr>
        <w:t>生产厂家盖公章版的软件使用界面截图</w:t>
      </w:r>
      <w:r w:rsidRPr="004B5E87">
        <w:rPr>
          <w:rFonts w:ascii="宋体" w:eastAsia="宋体" w:hAnsi="宋体" w:cs="Times New Roman"/>
          <w:sz w:val="21"/>
          <w:szCs w:val="21"/>
        </w:rPr>
        <w:t>证明材料）。</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2.4 进样室</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2.4.1</w:t>
        </w:r>
      </w:smartTag>
      <w:r w:rsidRPr="004B5E87">
        <w:rPr>
          <w:rFonts w:ascii="宋体" w:eastAsia="宋体" w:hAnsi="宋体" w:cs="Times New Roman"/>
          <w:sz w:val="21"/>
          <w:szCs w:val="21"/>
        </w:rPr>
        <w:t>完全自动进样和传输；</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2.4.2</w:t>
        </w:r>
      </w:smartTag>
      <w:r w:rsidRPr="004B5E87">
        <w:rPr>
          <w:rFonts w:ascii="宋体" w:eastAsia="宋体" w:hAnsi="宋体" w:cs="Times New Roman"/>
          <w:sz w:val="21"/>
          <w:szCs w:val="21"/>
        </w:rPr>
        <w:t>安全互锁保护装置。</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2.5 样品台</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 xml:space="preserve">2.5.1 </w:t>
        </w:r>
      </w:smartTag>
      <w:r w:rsidRPr="004B5E87">
        <w:rPr>
          <w:rFonts w:ascii="宋体" w:eastAsia="宋体" w:hAnsi="宋体" w:cs="Times New Roman"/>
          <w:sz w:val="21"/>
          <w:szCs w:val="21"/>
        </w:rPr>
        <w:t>多轴样品台：X、Y、Z 方向移动，围绕Z轴旋转，由计算机全自动控制；</w:t>
      </w:r>
    </w:p>
    <w:p w:rsidR="004660B1" w:rsidRPr="004B5E87" w:rsidRDefault="004660B1" w:rsidP="004660B1">
      <w:pPr>
        <w:widowControl/>
        <w:adjustRightInd w:val="0"/>
        <w:snapToGrid w:val="0"/>
        <w:ind w:left="1" w:hanging="1"/>
        <w:rPr>
          <w:rFonts w:ascii="宋体" w:eastAsia="宋体" w:hAnsi="宋体" w:cs="Times New Roman"/>
          <w:sz w:val="21"/>
          <w:szCs w:val="21"/>
        </w:rPr>
      </w:pPr>
      <w:r w:rsidRPr="004B5E87">
        <w:rPr>
          <w:rFonts w:ascii="宋体" w:eastAsia="宋体" w:hAnsi="宋体" w:cs="Times New Roman"/>
          <w:sz w:val="21"/>
          <w:szCs w:val="21"/>
        </w:rPr>
        <w:t>2.5.2 样品台尺寸大于30 mm×60 mm，满足一次性至少放置30个样品要求；最大测试样品厚度不小于20 mm，主要用于一些厚度大的样品；</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2.5.3 样品台可装载粉末和纤维样品；</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2.5.4 样品台带有束斑孔径、刀刃边、荧光物质、银和金，用于系统自动标定。</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2.6 样品观察、定位和照明</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2.6.1 高分辨彩色光学系统，能够通过软件方便、快速和准确地进行样品定位，同时带有同轴高清摄像机和高度定位摄像机两台摄像机，既可清晰的观察到样品的每一个位置又可精确的对样品高度进行定位；</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2.6.2 同时具有同轴光源及非同轴光源，可清晰观察各种不同样品；</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4B5E87">
          <w:rPr>
            <w:rFonts w:ascii="宋体" w:eastAsia="宋体" w:hAnsi="宋体" w:cs="Times New Roman"/>
            <w:sz w:val="21"/>
            <w:szCs w:val="21"/>
          </w:rPr>
          <w:t xml:space="preserve">2.6.3 </w:t>
        </w:r>
      </w:smartTag>
      <w:r w:rsidRPr="004B5E87">
        <w:rPr>
          <w:rFonts w:ascii="宋体" w:eastAsia="宋体" w:hAnsi="宋体" w:cs="Times New Roman"/>
          <w:sz w:val="21"/>
          <w:szCs w:val="21"/>
        </w:rPr>
        <w:t>可精准自动定位样品台高度，实现照射和获谱的精确聚焦；</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 xml:space="preserve">2.6.4 </w:t>
        </w:r>
      </w:smartTag>
      <w:r w:rsidRPr="004B5E87">
        <w:rPr>
          <w:rFonts w:ascii="宋体" w:eastAsia="宋体" w:hAnsi="宋体" w:cs="Times New Roman"/>
          <w:sz w:val="21"/>
          <w:szCs w:val="21"/>
        </w:rPr>
        <w:t>系统应有指示灯显示当前仪器的真空系统、X光系统等关键部件的工作状态。</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2.7 自动化电子/离子中和源</w:t>
      </w:r>
    </w:p>
    <w:p w:rsidR="004660B1" w:rsidRPr="004B5E87" w:rsidRDefault="004660B1" w:rsidP="004660B1">
      <w:pPr>
        <w:widowControl/>
        <w:adjustRightInd w:val="0"/>
        <w:snapToGrid w:val="0"/>
        <w:ind w:left="1" w:hanging="1"/>
        <w:rPr>
          <w:rFonts w:ascii="宋体" w:eastAsia="宋体" w:hAnsi="宋体" w:cs="Times New Roman"/>
          <w:sz w:val="21"/>
          <w:szCs w:val="21"/>
        </w:rPr>
      </w:pPr>
      <w:r w:rsidRPr="004B5E87">
        <w:rPr>
          <w:rFonts w:ascii="宋体" w:eastAsia="宋体" w:hAnsi="宋体" w:cs="Times New Roman"/>
          <w:sz w:val="21"/>
          <w:szCs w:val="21"/>
        </w:rPr>
        <w:t>#</w:t>
      </w: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 xml:space="preserve">2.7.1 </w:t>
        </w:r>
      </w:smartTag>
      <w:r w:rsidRPr="004B5E87">
        <w:rPr>
          <w:rFonts w:ascii="宋体" w:eastAsia="宋体" w:hAnsi="宋体" w:cs="Times New Roman"/>
          <w:sz w:val="21"/>
          <w:szCs w:val="21"/>
        </w:rPr>
        <w:t>带有同源双束中和枪，同时具备电子和离子中和能力，且电子及离子来源于同一中和源，可实现精准电荷中和，非过饱和中和（需</w:t>
      </w:r>
      <w:r w:rsidRPr="004B5E87">
        <w:rPr>
          <w:rFonts w:ascii="宋体" w:eastAsia="宋体" w:hAnsi="宋体" w:cs="Times New Roman" w:hint="eastAsia"/>
          <w:sz w:val="21"/>
          <w:szCs w:val="21"/>
        </w:rPr>
        <w:t>生产厂家盖公章版的软件使用界面截图及硬件照片</w:t>
      </w:r>
      <w:r w:rsidRPr="004B5E87">
        <w:rPr>
          <w:rFonts w:ascii="宋体" w:eastAsia="宋体" w:hAnsi="宋体" w:cs="Times New Roman"/>
          <w:sz w:val="21"/>
          <w:szCs w:val="21"/>
        </w:rPr>
        <w:t>证明材料）；</w:t>
      </w:r>
    </w:p>
    <w:p w:rsidR="004660B1" w:rsidRPr="004B5E87" w:rsidRDefault="004660B1" w:rsidP="004660B1">
      <w:pPr>
        <w:widowControl/>
        <w:adjustRightInd w:val="0"/>
        <w:snapToGrid w:val="0"/>
        <w:ind w:firstLine="25"/>
        <w:rPr>
          <w:rFonts w:ascii="宋体" w:eastAsia="宋体" w:hAnsi="宋体"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4B5E87">
          <w:rPr>
            <w:rFonts w:ascii="宋体" w:eastAsia="宋体" w:hAnsi="宋体" w:cs="Times New Roman"/>
            <w:sz w:val="21"/>
            <w:szCs w:val="21"/>
          </w:rPr>
          <w:t xml:space="preserve">2.7.2 </w:t>
        </w:r>
      </w:smartTag>
      <w:r w:rsidRPr="004B5E87">
        <w:rPr>
          <w:rFonts w:ascii="宋体" w:eastAsia="宋体" w:hAnsi="宋体" w:cs="Times New Roman"/>
          <w:sz w:val="21"/>
          <w:szCs w:val="21"/>
        </w:rPr>
        <w:t>完全计算机自动可控。</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2.8 刻蚀套件</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2.8.1 离子源：Ar+源；</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2.8.2 刻蚀模式：单一枪体，包含单离子刻蚀和团簇刻蚀两种模式；</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hint="eastAsia"/>
          <w:sz w:val="21"/>
          <w:szCs w:val="21"/>
        </w:rPr>
        <w:lastRenderedPageBreak/>
        <w:t>#</w:t>
      </w:r>
      <w:r w:rsidRPr="004B5E87">
        <w:rPr>
          <w:rFonts w:ascii="宋体" w:eastAsia="宋体" w:hAnsi="宋体" w:cs="Times New Roman"/>
          <w:sz w:val="21"/>
          <w:szCs w:val="21"/>
        </w:rPr>
        <w:t>2.8.3 单离子模式；刻蚀能量</w:t>
      </w:r>
      <w:r w:rsidRPr="004B5E87">
        <w:rPr>
          <w:rFonts w:ascii="宋体" w:eastAsia="宋体" w:hAnsi="宋体" w:cs="Times New Roman" w:hint="eastAsia"/>
          <w:sz w:val="21"/>
          <w:szCs w:val="21"/>
        </w:rPr>
        <w:t>：</w:t>
      </w:r>
      <w:r w:rsidRPr="004B5E87">
        <w:rPr>
          <w:rFonts w:ascii="宋体" w:eastAsia="宋体" w:hAnsi="宋体" w:cs="Times New Roman"/>
          <w:sz w:val="21"/>
          <w:szCs w:val="21"/>
        </w:rPr>
        <w:t>500 eV</w:t>
      </w:r>
      <w:r w:rsidRPr="004B5E87">
        <w:rPr>
          <w:rFonts w:ascii="Times New Roman" w:eastAsia="宋体" w:hAnsi="Times New Roman" w:cs="Times New Roman"/>
          <w:sz w:val="21"/>
          <w:szCs w:val="21"/>
        </w:rPr>
        <w:t>~</w:t>
      </w:r>
      <w:r w:rsidRPr="004B5E87">
        <w:rPr>
          <w:rFonts w:ascii="宋体" w:eastAsia="宋体" w:hAnsi="宋体" w:cs="Times New Roman"/>
          <w:sz w:val="21"/>
          <w:szCs w:val="21"/>
        </w:rPr>
        <w:t>4KeV连续可调；团簇模式：</w:t>
      </w:r>
      <w:r w:rsidRPr="004B5E87">
        <w:rPr>
          <w:rFonts w:ascii="宋体" w:eastAsia="宋体" w:hAnsi="宋体" w:cs="Times New Roman" w:hint="eastAsia"/>
          <w:sz w:val="21"/>
          <w:szCs w:val="21"/>
        </w:rPr>
        <w:t>最大</w:t>
      </w:r>
      <w:r w:rsidRPr="004B5E87">
        <w:rPr>
          <w:rFonts w:ascii="宋体" w:eastAsia="宋体" w:hAnsi="宋体" w:cs="Times New Roman"/>
          <w:sz w:val="21"/>
          <w:szCs w:val="21"/>
        </w:rPr>
        <w:t>刻蚀能量</w:t>
      </w:r>
      <w:r w:rsidRPr="004B5E87">
        <w:rPr>
          <w:rFonts w:ascii="宋体" w:eastAsia="宋体" w:hAnsi="宋体" w:cs="Times New Roman" w:hint="eastAsia"/>
          <w:sz w:val="21"/>
          <w:szCs w:val="21"/>
        </w:rPr>
        <w:t>：</w:t>
      </w:r>
      <w:r w:rsidRPr="004B5E87">
        <w:rPr>
          <w:rFonts w:ascii="宋体" w:eastAsia="宋体" w:hAnsi="宋体" w:cs="Times New Roman"/>
          <w:sz w:val="21"/>
          <w:szCs w:val="21"/>
        </w:rPr>
        <w:t>≥8keV，团簇中</w:t>
      </w:r>
      <w:r w:rsidRPr="004B5E87">
        <w:rPr>
          <w:rFonts w:ascii="宋体" w:eastAsia="宋体" w:hAnsi="宋体" w:cs="Times New Roman" w:hint="eastAsia"/>
          <w:sz w:val="21"/>
          <w:szCs w:val="21"/>
        </w:rPr>
        <w:t>最大</w:t>
      </w:r>
      <w:r w:rsidRPr="004B5E87">
        <w:rPr>
          <w:rFonts w:ascii="宋体" w:eastAsia="宋体" w:hAnsi="宋体" w:cs="Times New Roman"/>
          <w:sz w:val="21"/>
          <w:szCs w:val="21"/>
        </w:rPr>
        <w:t>离子数目</w:t>
      </w:r>
      <w:r w:rsidRPr="004B5E87">
        <w:rPr>
          <w:rFonts w:ascii="宋体" w:eastAsia="宋体" w:hAnsi="宋体" w:cs="Times New Roman" w:hint="eastAsia"/>
          <w:sz w:val="21"/>
          <w:szCs w:val="21"/>
        </w:rPr>
        <w:t>：</w:t>
      </w:r>
      <w:r w:rsidRPr="004B5E87">
        <w:rPr>
          <w:rFonts w:ascii="宋体" w:eastAsia="宋体" w:hAnsi="宋体" w:cs="Times New Roman"/>
          <w:sz w:val="21"/>
          <w:szCs w:val="21"/>
        </w:rPr>
        <w:t>≥2000个</w:t>
      </w:r>
      <w:r w:rsidRPr="004B5E87">
        <w:rPr>
          <w:rFonts w:ascii="宋体" w:eastAsia="宋体" w:hAnsi="宋体" w:cs="Times New Roman" w:hint="eastAsia"/>
          <w:sz w:val="21"/>
          <w:szCs w:val="21"/>
        </w:rPr>
        <w:t>，每个离子能量最低可达</w:t>
      </w:r>
      <w:r w:rsidRPr="004B5E87">
        <w:rPr>
          <w:rFonts w:ascii="宋体" w:eastAsia="宋体" w:hAnsi="宋体" w:cs="Times New Roman"/>
          <w:sz w:val="21"/>
          <w:szCs w:val="21"/>
        </w:rPr>
        <w:t>1 eV（需</w:t>
      </w:r>
      <w:r w:rsidRPr="004B5E87">
        <w:rPr>
          <w:rFonts w:ascii="宋体" w:eastAsia="宋体" w:hAnsi="宋体" w:cs="Times New Roman" w:hint="eastAsia"/>
          <w:sz w:val="21"/>
          <w:szCs w:val="21"/>
        </w:rPr>
        <w:t>生产厂家盖公章版的软件使用界面截图</w:t>
      </w:r>
      <w:r w:rsidRPr="004B5E87">
        <w:rPr>
          <w:rFonts w:ascii="宋体" w:eastAsia="宋体" w:hAnsi="宋体" w:cs="Times New Roman"/>
          <w:sz w:val="21"/>
          <w:szCs w:val="21"/>
        </w:rPr>
        <w:t>证明材料）。</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 xml:space="preserve">2.9 角分辨XPS </w:t>
      </w:r>
    </w:p>
    <w:p w:rsidR="004660B1" w:rsidRPr="004B5E87" w:rsidRDefault="004660B1" w:rsidP="004660B1">
      <w:pPr>
        <w:widowControl/>
        <w:adjustRightInd w:val="0"/>
        <w:snapToGrid w:val="0"/>
        <w:ind w:firstLine="25"/>
        <w:rPr>
          <w:rFonts w:ascii="宋体" w:eastAsia="宋体" w:hAnsi="宋体" w:cs="Times New Roman"/>
          <w:kern w:val="0"/>
          <w:sz w:val="21"/>
          <w:szCs w:val="21"/>
        </w:rPr>
      </w:pPr>
      <w:r w:rsidRPr="004B5E87">
        <w:rPr>
          <w:rFonts w:ascii="宋体" w:eastAsia="宋体" w:hAnsi="宋体" w:cs="Times New Roman"/>
          <w:sz w:val="21"/>
          <w:szCs w:val="21"/>
        </w:rPr>
        <w:t>2.9.1 角分辨XPS用精控步进马达样品托</w:t>
      </w:r>
      <w:r w:rsidRPr="004B5E87">
        <w:rPr>
          <w:rFonts w:ascii="宋体" w:eastAsia="宋体" w:hAnsi="宋体" w:cs="Times New Roman"/>
          <w:kern w:val="0"/>
          <w:sz w:val="21"/>
          <w:szCs w:val="21"/>
        </w:rPr>
        <w:t>，角度分辨优于1°；</w:t>
      </w:r>
    </w:p>
    <w:p w:rsidR="004660B1" w:rsidRPr="004B5E87" w:rsidRDefault="004660B1" w:rsidP="004660B1">
      <w:pPr>
        <w:widowControl/>
        <w:adjustRightInd w:val="0"/>
        <w:snapToGrid w:val="0"/>
        <w:ind w:firstLine="25"/>
        <w:rPr>
          <w:rFonts w:ascii="宋体" w:eastAsia="宋体" w:hAnsi="宋体" w:cs="Times New Roman"/>
          <w:kern w:val="0"/>
          <w:sz w:val="21"/>
          <w:szCs w:val="21"/>
        </w:rPr>
      </w:pPr>
      <w:r w:rsidRPr="004B5E87">
        <w:rPr>
          <w:rFonts w:ascii="宋体" w:eastAsia="宋体" w:hAnsi="宋体" w:cs="Times New Roman"/>
          <w:sz w:val="21"/>
          <w:szCs w:val="21"/>
        </w:rPr>
        <w:t>2.9.2</w:t>
      </w:r>
      <w:r w:rsidRPr="004B5E87">
        <w:rPr>
          <w:rFonts w:ascii="宋体" w:eastAsia="宋体" w:hAnsi="宋体" w:cs="Times New Roman"/>
          <w:kern w:val="0"/>
          <w:sz w:val="21"/>
          <w:szCs w:val="21"/>
        </w:rPr>
        <w:t xml:space="preserve"> 件内置角分辨XPS数据处理功能，并能实现膜厚计算等功能。</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0</w:t>
      </w:r>
      <w:r w:rsidRPr="004B5E87">
        <w:rPr>
          <w:rFonts w:ascii="宋体" w:eastAsia="宋体" w:hAnsi="宋体" w:cs="Times New Roman"/>
          <w:sz w:val="21"/>
          <w:szCs w:val="21"/>
        </w:rPr>
        <w:t xml:space="preserve"> UPS</w:t>
      </w:r>
      <w:r w:rsidRPr="004B5E87">
        <w:rPr>
          <w:rFonts w:ascii="宋体" w:eastAsia="宋体" w:hAnsi="宋体" w:cs="Times New Roman" w:hint="eastAsia"/>
          <w:sz w:val="21"/>
          <w:szCs w:val="21"/>
        </w:rPr>
        <w:t>紫外光电子能谱</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w:t>
      </w:r>
      <w:r w:rsidRPr="004B5E87">
        <w:rPr>
          <w:rFonts w:ascii="宋体" w:eastAsia="宋体" w:hAnsi="宋体" w:cs="Times New Roman" w:hint="eastAsia"/>
          <w:sz w:val="21"/>
          <w:szCs w:val="21"/>
        </w:rPr>
        <w:t>10</w:t>
      </w:r>
      <w:r w:rsidRPr="004B5E87">
        <w:rPr>
          <w:rFonts w:ascii="宋体" w:eastAsia="宋体" w:hAnsi="宋体" w:cs="Times New Roman"/>
          <w:sz w:val="21"/>
          <w:szCs w:val="21"/>
        </w:rPr>
        <w:t>.1</w:t>
      </w:r>
      <w:r w:rsidRPr="004B5E87">
        <w:rPr>
          <w:rFonts w:ascii="宋体" w:eastAsia="宋体" w:hAnsi="宋体" w:cs="Times New Roman" w:hint="eastAsia"/>
          <w:sz w:val="21"/>
          <w:szCs w:val="21"/>
        </w:rPr>
        <w:t>光源：</w:t>
      </w:r>
      <w:r w:rsidRPr="004B5E87">
        <w:rPr>
          <w:rFonts w:ascii="宋体" w:eastAsia="宋体" w:hAnsi="宋体" w:cs="Times New Roman"/>
          <w:sz w:val="21"/>
          <w:szCs w:val="21"/>
        </w:rPr>
        <w:t>He</w:t>
      </w:r>
      <w:r w:rsidRPr="004B5E87">
        <w:rPr>
          <w:rFonts w:ascii="宋体" w:eastAsia="宋体" w:hAnsi="宋体" w:cs="Times New Roman" w:hint="eastAsia"/>
          <w:sz w:val="21"/>
          <w:szCs w:val="21"/>
        </w:rPr>
        <w:t>紫外光源；</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w:t>
      </w:r>
      <w:r w:rsidRPr="004B5E87">
        <w:rPr>
          <w:rFonts w:ascii="宋体" w:eastAsia="宋体" w:hAnsi="宋体" w:cs="Times New Roman" w:hint="eastAsia"/>
          <w:sz w:val="21"/>
          <w:szCs w:val="21"/>
        </w:rPr>
        <w:t>10</w:t>
      </w:r>
      <w:r w:rsidRPr="004B5E87">
        <w:rPr>
          <w:rFonts w:ascii="宋体" w:eastAsia="宋体" w:hAnsi="宋体" w:cs="Times New Roman"/>
          <w:sz w:val="21"/>
          <w:szCs w:val="21"/>
        </w:rPr>
        <w:t>.2</w:t>
      </w:r>
      <w:r w:rsidRPr="004B5E87">
        <w:rPr>
          <w:rFonts w:ascii="宋体" w:eastAsia="宋体" w:hAnsi="宋体" w:cs="Times New Roman" w:hint="eastAsia"/>
          <w:sz w:val="21"/>
          <w:szCs w:val="21"/>
        </w:rPr>
        <w:t>能量分辨率：对</w:t>
      </w:r>
      <w:r w:rsidRPr="004B5E87">
        <w:rPr>
          <w:rFonts w:ascii="宋体" w:eastAsia="宋体" w:hAnsi="宋体" w:cs="Times New Roman"/>
          <w:sz w:val="21"/>
          <w:szCs w:val="21"/>
        </w:rPr>
        <w:t>Ag</w:t>
      </w:r>
      <w:r w:rsidRPr="004B5E87">
        <w:rPr>
          <w:rFonts w:ascii="宋体" w:eastAsia="宋体" w:hAnsi="宋体" w:cs="Times New Roman" w:hint="eastAsia"/>
          <w:sz w:val="21"/>
          <w:szCs w:val="21"/>
        </w:rPr>
        <w:t>费米边，能量分辨率应不大于</w:t>
      </w:r>
      <w:r w:rsidRPr="004B5E87">
        <w:rPr>
          <w:rFonts w:ascii="宋体" w:eastAsia="宋体" w:hAnsi="宋体" w:cs="Times New Roman"/>
          <w:sz w:val="21"/>
          <w:szCs w:val="21"/>
        </w:rPr>
        <w:t>1</w:t>
      </w:r>
      <w:r w:rsidRPr="004B5E87">
        <w:rPr>
          <w:rFonts w:ascii="宋体" w:eastAsia="宋体" w:hAnsi="宋体" w:cs="Times New Roman" w:hint="eastAsia"/>
          <w:sz w:val="21"/>
          <w:szCs w:val="21"/>
        </w:rPr>
        <w:t>2</w:t>
      </w:r>
      <w:r w:rsidRPr="004B5E87">
        <w:rPr>
          <w:rFonts w:ascii="宋体" w:eastAsia="宋体" w:hAnsi="宋体" w:cs="Times New Roman"/>
          <w:sz w:val="21"/>
          <w:szCs w:val="21"/>
        </w:rPr>
        <w:t>0 meV</w:t>
      </w:r>
      <w:r w:rsidRPr="004B5E87">
        <w:rPr>
          <w:rFonts w:ascii="宋体" w:eastAsia="宋体" w:hAnsi="宋体" w:cs="Times New Roman" w:hint="eastAsia"/>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0</w:t>
      </w:r>
      <w:r w:rsidRPr="004B5E87">
        <w:rPr>
          <w:rFonts w:ascii="宋体" w:eastAsia="宋体" w:hAnsi="宋体" w:cs="Times New Roman"/>
          <w:sz w:val="21"/>
          <w:szCs w:val="21"/>
        </w:rPr>
        <w:t>.3</w:t>
      </w:r>
      <w:r w:rsidRPr="004B5E87">
        <w:rPr>
          <w:rFonts w:ascii="宋体" w:eastAsia="宋体" w:hAnsi="宋体" w:cs="Times New Roman" w:hint="eastAsia"/>
          <w:sz w:val="21"/>
          <w:szCs w:val="21"/>
        </w:rPr>
        <w:t>灵敏度：能量分辨率小于</w:t>
      </w:r>
      <w:r w:rsidRPr="004B5E87">
        <w:rPr>
          <w:rFonts w:ascii="宋体" w:eastAsia="宋体" w:hAnsi="宋体" w:cs="Times New Roman"/>
          <w:sz w:val="21"/>
          <w:szCs w:val="21"/>
        </w:rPr>
        <w:t>1</w:t>
      </w:r>
      <w:r w:rsidRPr="004B5E87">
        <w:rPr>
          <w:rFonts w:ascii="宋体" w:eastAsia="宋体" w:hAnsi="宋体" w:cs="Times New Roman" w:hint="eastAsia"/>
          <w:sz w:val="21"/>
          <w:szCs w:val="21"/>
        </w:rPr>
        <w:t>2</w:t>
      </w:r>
      <w:r w:rsidRPr="004B5E87">
        <w:rPr>
          <w:rFonts w:ascii="宋体" w:eastAsia="宋体" w:hAnsi="宋体" w:cs="Times New Roman"/>
          <w:sz w:val="21"/>
          <w:szCs w:val="21"/>
        </w:rPr>
        <w:t>0meV</w:t>
      </w:r>
      <w:r w:rsidRPr="004B5E87">
        <w:rPr>
          <w:rFonts w:ascii="宋体" w:eastAsia="宋体" w:hAnsi="宋体" w:cs="Times New Roman" w:hint="eastAsia"/>
          <w:sz w:val="21"/>
          <w:szCs w:val="21"/>
        </w:rPr>
        <w:t>时，灵敏度（</w:t>
      </w:r>
      <w:r w:rsidRPr="004B5E87">
        <w:rPr>
          <w:rFonts w:ascii="宋体" w:eastAsia="宋体" w:hAnsi="宋体" w:cs="Times New Roman"/>
          <w:sz w:val="21"/>
          <w:szCs w:val="21"/>
        </w:rPr>
        <w:t>Ag4d</w:t>
      </w:r>
      <w:r w:rsidRPr="004B5E87">
        <w:rPr>
          <w:rFonts w:ascii="宋体" w:eastAsia="宋体" w:hAnsi="宋体" w:cs="Times New Roman" w:hint="eastAsia"/>
          <w:sz w:val="21"/>
          <w:szCs w:val="21"/>
        </w:rPr>
        <w:t>）</w:t>
      </w:r>
      <w:r w:rsidRPr="004B5E87">
        <w:rPr>
          <w:rFonts w:ascii="宋体" w:eastAsia="宋体" w:hAnsi="宋体" w:cs="Times New Roman"/>
          <w:sz w:val="21"/>
          <w:szCs w:val="21"/>
        </w:rPr>
        <w:t>≥1,000,000 cps</w:t>
      </w:r>
      <w:r w:rsidRPr="004B5E87">
        <w:rPr>
          <w:rFonts w:ascii="宋体" w:eastAsia="宋体" w:hAnsi="宋体" w:cs="Times New Roman" w:hint="eastAsia"/>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0</w:t>
      </w:r>
      <w:r w:rsidRPr="004B5E87">
        <w:rPr>
          <w:rFonts w:ascii="宋体" w:eastAsia="宋体" w:hAnsi="宋体" w:cs="Times New Roman"/>
          <w:sz w:val="21"/>
          <w:szCs w:val="21"/>
        </w:rPr>
        <w:t>.4 He II</w:t>
      </w:r>
      <w:r w:rsidRPr="004B5E87">
        <w:rPr>
          <w:rFonts w:ascii="宋体" w:eastAsia="宋体" w:hAnsi="宋体" w:cs="Times New Roman" w:hint="eastAsia"/>
          <w:sz w:val="21"/>
          <w:szCs w:val="21"/>
        </w:rPr>
        <w:t>工作时，</w:t>
      </w:r>
      <w:r w:rsidRPr="004B5E87">
        <w:rPr>
          <w:rFonts w:ascii="宋体" w:eastAsia="宋体" w:hAnsi="宋体" w:cs="Times New Roman"/>
          <w:sz w:val="21"/>
          <w:szCs w:val="21"/>
        </w:rPr>
        <w:t xml:space="preserve">HeII/HeI </w:t>
      </w:r>
      <w:r w:rsidRPr="004B5E87">
        <w:rPr>
          <w:rFonts w:ascii="宋体" w:eastAsia="宋体" w:hAnsi="宋体" w:cs="Times New Roman" w:hint="eastAsia"/>
          <w:sz w:val="21"/>
          <w:szCs w:val="21"/>
        </w:rPr>
        <w:t>强度比应高于</w:t>
      </w:r>
      <w:r w:rsidRPr="004B5E87">
        <w:rPr>
          <w:rFonts w:ascii="宋体" w:eastAsia="宋体" w:hAnsi="宋体" w:cs="Times New Roman"/>
          <w:sz w:val="21"/>
          <w:szCs w:val="21"/>
        </w:rPr>
        <w:t>1/2</w:t>
      </w:r>
      <w:r w:rsidRPr="004B5E87">
        <w:rPr>
          <w:rFonts w:ascii="宋体" w:eastAsia="宋体" w:hAnsi="宋体" w:cs="Times New Roman" w:hint="eastAsia"/>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0</w:t>
      </w:r>
      <w:r w:rsidRPr="004B5E87">
        <w:rPr>
          <w:rFonts w:ascii="宋体" w:eastAsia="宋体" w:hAnsi="宋体" w:cs="Times New Roman"/>
          <w:sz w:val="21"/>
          <w:szCs w:val="21"/>
        </w:rPr>
        <w:t>.5</w:t>
      </w:r>
      <w:r w:rsidRPr="004B5E87">
        <w:rPr>
          <w:rFonts w:ascii="宋体" w:eastAsia="宋体" w:hAnsi="宋体" w:cs="Times New Roman" w:hint="eastAsia"/>
          <w:sz w:val="21"/>
          <w:szCs w:val="21"/>
        </w:rPr>
        <w:t>系统配有满足绝缘样品</w:t>
      </w:r>
      <w:r w:rsidRPr="004B5E87">
        <w:rPr>
          <w:rFonts w:ascii="宋体" w:eastAsia="宋体" w:hAnsi="宋体" w:cs="Times New Roman"/>
          <w:sz w:val="21"/>
          <w:szCs w:val="21"/>
        </w:rPr>
        <w:t>UPS</w:t>
      </w:r>
      <w:r w:rsidRPr="004B5E87">
        <w:rPr>
          <w:rFonts w:ascii="宋体" w:eastAsia="宋体" w:hAnsi="宋体" w:cs="Times New Roman" w:hint="eastAsia"/>
          <w:sz w:val="21"/>
          <w:szCs w:val="21"/>
        </w:rPr>
        <w:t>分析时荷电中和需要的静电模式中和源；</w:t>
      </w:r>
    </w:p>
    <w:p w:rsidR="004660B1" w:rsidRPr="004B5E87" w:rsidRDefault="004660B1" w:rsidP="004660B1">
      <w:pPr>
        <w:widowControl/>
        <w:adjustRightInd w:val="0"/>
        <w:snapToGrid w:val="0"/>
        <w:ind w:left="1" w:hanging="1"/>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1</w:t>
      </w:r>
      <w:r w:rsidRPr="004B5E87">
        <w:rPr>
          <w:rFonts w:ascii="宋体" w:eastAsia="宋体" w:hAnsi="宋体" w:cs="Times New Roman"/>
          <w:sz w:val="21"/>
          <w:szCs w:val="21"/>
        </w:rPr>
        <w:t xml:space="preserve"> 离子散射谱ISS，用于区分样品表面第一个原子层及同位素信息</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1</w:t>
      </w:r>
      <w:r w:rsidRPr="004B5E87">
        <w:rPr>
          <w:rFonts w:ascii="宋体" w:eastAsia="宋体" w:hAnsi="宋体" w:cs="Times New Roman"/>
          <w:sz w:val="21"/>
          <w:szCs w:val="21"/>
        </w:rPr>
        <w:t>.1 离子源： 1 keV He离子作用于清洁金表面；</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1</w:t>
      </w:r>
      <w:r w:rsidRPr="004B5E87">
        <w:rPr>
          <w:rFonts w:ascii="宋体" w:eastAsia="宋体" w:hAnsi="宋体" w:cs="Times New Roman"/>
          <w:sz w:val="21"/>
          <w:szCs w:val="21"/>
        </w:rPr>
        <w:t>.2 能量分辨和灵敏度：15 eV@20kcps/nA。</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hint="eastAsia"/>
          <w:sz w:val="21"/>
          <w:szCs w:val="21"/>
        </w:rPr>
        <w:t>#</w:t>
      </w:r>
      <w:r w:rsidRPr="004B5E87">
        <w:rPr>
          <w:rFonts w:ascii="宋体" w:eastAsia="宋体" w:hAnsi="宋体" w:cs="Times New Roman"/>
          <w:sz w:val="21"/>
          <w:szCs w:val="21"/>
        </w:rPr>
        <w:t>2.1</w:t>
      </w:r>
      <w:r w:rsidRPr="004B5E87">
        <w:rPr>
          <w:rFonts w:ascii="宋体" w:eastAsia="宋体" w:hAnsi="宋体" w:cs="Times New Roman" w:hint="eastAsia"/>
          <w:sz w:val="21"/>
          <w:szCs w:val="21"/>
        </w:rPr>
        <w:t>2</w:t>
      </w:r>
      <w:r w:rsidRPr="004B5E87">
        <w:rPr>
          <w:rFonts w:ascii="宋体" w:eastAsia="宋体" w:hAnsi="宋体" w:cs="Times New Roman"/>
          <w:sz w:val="21"/>
          <w:szCs w:val="21"/>
        </w:rPr>
        <w:t xml:space="preserve"> 反射电子能量损失谱装置（REELS）</w:t>
      </w:r>
      <w:r w:rsidRPr="004B5E87">
        <w:rPr>
          <w:rFonts w:ascii="宋体" w:eastAsia="宋体" w:hAnsi="宋体" w:cs="Times New Roman" w:hint="eastAsia"/>
          <w:sz w:val="21"/>
          <w:szCs w:val="21"/>
        </w:rPr>
        <w:t>：</w:t>
      </w:r>
      <w:r w:rsidRPr="004B5E87">
        <w:rPr>
          <w:rFonts w:ascii="宋体" w:eastAsia="宋体" w:hAnsi="宋体" w:cs="Times New Roman"/>
          <w:sz w:val="21"/>
          <w:szCs w:val="21"/>
        </w:rPr>
        <w:t>配有反射电子能量损失谱（REELS），可满足对氢元素的定性定量分析</w:t>
      </w:r>
      <w:r w:rsidRPr="004B5E87">
        <w:rPr>
          <w:rFonts w:ascii="宋体" w:eastAsia="宋体" w:hAnsi="宋体" w:cs="Times New Roman" w:hint="eastAsia"/>
          <w:sz w:val="21"/>
          <w:szCs w:val="21"/>
        </w:rPr>
        <w:t>；</w:t>
      </w:r>
      <w:r w:rsidRPr="004B5E87">
        <w:rPr>
          <w:rFonts w:ascii="宋体" w:eastAsia="宋体" w:hAnsi="宋体" w:cs="Times New Roman"/>
          <w:sz w:val="21"/>
          <w:szCs w:val="21"/>
        </w:rPr>
        <w:t>对于干净的银样品，当能量分辨率为0.5 eV时，灵敏度应不低于1000kcps（需</w:t>
      </w:r>
      <w:r w:rsidRPr="004B5E87">
        <w:rPr>
          <w:rFonts w:ascii="宋体" w:eastAsia="宋体" w:hAnsi="宋体" w:cs="Times New Roman" w:hint="eastAsia"/>
          <w:sz w:val="21"/>
          <w:szCs w:val="21"/>
        </w:rPr>
        <w:t>生产厂家盖公章版的软件使用界面截图及相关硬件照片</w:t>
      </w:r>
      <w:r w:rsidRPr="004B5E87">
        <w:rPr>
          <w:rFonts w:ascii="宋体" w:eastAsia="宋体" w:hAnsi="宋体" w:cs="Times New Roman"/>
          <w:sz w:val="21"/>
          <w:szCs w:val="21"/>
        </w:rPr>
        <w:t>证明材料）</w:t>
      </w:r>
      <w:r w:rsidRPr="004B5E87">
        <w:rPr>
          <w:rFonts w:ascii="宋体" w:eastAsia="宋体" w:hAnsi="宋体" w:cs="Times New Roman" w:hint="eastAsia"/>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p>
    <w:p w:rsidR="004660B1" w:rsidRPr="004B5E87" w:rsidRDefault="004660B1" w:rsidP="004660B1">
      <w:pPr>
        <w:widowControl/>
        <w:adjustRightInd w:val="0"/>
        <w:snapToGrid w:val="0"/>
        <w:ind w:left="1" w:hanging="1"/>
        <w:rPr>
          <w:rFonts w:ascii="宋体" w:eastAsia="宋体" w:hAnsi="宋体" w:cs="Times New Roman"/>
          <w:sz w:val="21"/>
          <w:szCs w:val="21"/>
        </w:rPr>
      </w:pPr>
      <w:r w:rsidRPr="004B5E87">
        <w:rPr>
          <w:rFonts w:ascii="宋体" w:eastAsia="宋体" w:hAnsi="宋体" w:cs="Times New Roman" w:hint="eastAsia"/>
          <w:sz w:val="21"/>
          <w:szCs w:val="21"/>
        </w:rPr>
        <w:t>2.13</w:t>
      </w:r>
      <w:r w:rsidRPr="004B5E87">
        <w:rPr>
          <w:rFonts w:ascii="宋体" w:eastAsia="宋体" w:hAnsi="宋体" w:cs="Times New Roman"/>
          <w:sz w:val="21"/>
          <w:szCs w:val="21"/>
        </w:rPr>
        <w:t xml:space="preserve"> </w:t>
      </w:r>
      <w:r w:rsidRPr="004B5E87">
        <w:rPr>
          <w:rFonts w:ascii="宋体" w:eastAsia="宋体" w:hAnsi="宋体" w:cs="Times New Roman" w:hint="eastAsia"/>
          <w:sz w:val="21"/>
          <w:szCs w:val="21"/>
        </w:rPr>
        <w:t>真空样品转移仓</w:t>
      </w:r>
    </w:p>
    <w:p w:rsidR="004660B1" w:rsidRPr="004B5E87" w:rsidRDefault="004660B1" w:rsidP="004660B1">
      <w:pPr>
        <w:widowControl/>
        <w:adjustRightInd w:val="0"/>
        <w:snapToGrid w:val="0"/>
        <w:ind w:left="567" w:hangingChars="270" w:hanging="567"/>
        <w:rPr>
          <w:rFonts w:ascii="宋体" w:eastAsia="宋体" w:hAnsi="宋体" w:cs="Times New Roman"/>
          <w:sz w:val="21"/>
          <w:szCs w:val="21"/>
        </w:rPr>
      </w:pPr>
      <w:r w:rsidRPr="004B5E87">
        <w:rPr>
          <w:rFonts w:ascii="宋体" w:eastAsia="宋体" w:hAnsi="宋体" w:cs="Times New Roman" w:hint="eastAsia"/>
          <w:sz w:val="21"/>
          <w:szCs w:val="21"/>
        </w:rPr>
        <w:t>#</w:t>
      </w:r>
      <w:r w:rsidRPr="004B5E87">
        <w:rPr>
          <w:rFonts w:ascii="宋体" w:eastAsia="宋体" w:hAnsi="宋体" w:cs="Times New Roman"/>
          <w:sz w:val="21"/>
          <w:szCs w:val="21"/>
        </w:rPr>
        <w:t>2.1</w:t>
      </w:r>
      <w:r w:rsidRPr="004B5E87">
        <w:rPr>
          <w:rFonts w:ascii="宋体" w:eastAsia="宋体" w:hAnsi="宋体" w:cs="Times New Roman" w:hint="eastAsia"/>
          <w:sz w:val="21"/>
          <w:szCs w:val="21"/>
        </w:rPr>
        <w:t>4</w:t>
      </w:r>
      <w:r w:rsidRPr="004B5E87">
        <w:rPr>
          <w:rFonts w:ascii="宋体" w:eastAsia="宋体" w:hAnsi="宋体" w:cs="Times New Roman"/>
          <w:sz w:val="21"/>
          <w:szCs w:val="21"/>
        </w:rPr>
        <w:t xml:space="preserve"> 可选配拉曼</w:t>
      </w:r>
      <w:r w:rsidRPr="004B5E87">
        <w:rPr>
          <w:rFonts w:ascii="宋体" w:eastAsia="宋体" w:hAnsi="宋体" w:cs="Times New Roman" w:hint="eastAsia"/>
          <w:sz w:val="21"/>
          <w:szCs w:val="21"/>
        </w:rPr>
        <w:t>，可实现检测分子键和结构信息（</w:t>
      </w:r>
      <w:r w:rsidRPr="004B5E87">
        <w:rPr>
          <w:rFonts w:ascii="宋体" w:eastAsia="宋体" w:hAnsi="宋体" w:cs="Times New Roman"/>
          <w:sz w:val="21"/>
          <w:szCs w:val="21"/>
        </w:rPr>
        <w:t>需</w:t>
      </w:r>
      <w:r w:rsidRPr="004B5E87">
        <w:rPr>
          <w:rFonts w:ascii="宋体" w:eastAsia="宋体" w:hAnsi="宋体" w:cs="Times New Roman" w:hint="eastAsia"/>
          <w:sz w:val="21"/>
          <w:szCs w:val="21"/>
        </w:rPr>
        <w:t>生产厂家盖公章版的软件使用界面截图相关硬件照片</w:t>
      </w:r>
      <w:r w:rsidRPr="004B5E87">
        <w:rPr>
          <w:rFonts w:ascii="宋体" w:eastAsia="宋体" w:hAnsi="宋体" w:cs="Times New Roman"/>
          <w:sz w:val="21"/>
          <w:szCs w:val="21"/>
        </w:rPr>
        <w:t>证明材料）</w:t>
      </w:r>
      <w:r w:rsidRPr="004B5E87">
        <w:rPr>
          <w:rFonts w:ascii="宋体" w:eastAsia="宋体" w:hAnsi="宋体" w:cs="Times New Roman" w:hint="eastAsia"/>
          <w:sz w:val="21"/>
          <w:szCs w:val="21"/>
        </w:rPr>
        <w:t>。</w:t>
      </w:r>
    </w:p>
    <w:p w:rsidR="004660B1" w:rsidRPr="004B5E87" w:rsidRDefault="004660B1" w:rsidP="004660B1">
      <w:pPr>
        <w:widowControl/>
        <w:adjustRightInd w:val="0"/>
        <w:snapToGrid w:val="0"/>
        <w:ind w:leftChars="-67" w:left="-161" w:firstLine="141"/>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5</w:t>
      </w:r>
      <w:r w:rsidRPr="004B5E87">
        <w:rPr>
          <w:rFonts w:ascii="宋体" w:eastAsia="宋体" w:hAnsi="宋体" w:cs="Times New Roman"/>
          <w:sz w:val="21"/>
          <w:szCs w:val="21"/>
        </w:rPr>
        <w:t xml:space="preserve"> 系统自动化功能</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5</w:t>
      </w:r>
      <w:r w:rsidRPr="004B5E87">
        <w:rPr>
          <w:rFonts w:ascii="宋体" w:eastAsia="宋体" w:hAnsi="宋体" w:cs="Times New Roman"/>
          <w:sz w:val="21"/>
          <w:szCs w:val="21"/>
        </w:rPr>
        <w:t>.1 系统集成有可自动标定的硬件和软件功能，实现系统的自动标定；</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5</w:t>
      </w:r>
      <w:r w:rsidRPr="004B5E87">
        <w:rPr>
          <w:rFonts w:ascii="宋体" w:eastAsia="宋体" w:hAnsi="宋体" w:cs="Times New Roman"/>
          <w:sz w:val="21"/>
          <w:szCs w:val="21"/>
        </w:rPr>
        <w:t>.2 系统可实现自动化控制的烘烤功能；</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w:t>
      </w:r>
      <w:r w:rsidRPr="004B5E87">
        <w:rPr>
          <w:rFonts w:ascii="宋体" w:eastAsia="宋体" w:hAnsi="宋体" w:cs="Times New Roman" w:hint="eastAsia"/>
          <w:sz w:val="21"/>
          <w:szCs w:val="21"/>
        </w:rPr>
        <w:t>5</w:t>
      </w:r>
      <w:r w:rsidRPr="004B5E87">
        <w:rPr>
          <w:rFonts w:ascii="宋体" w:eastAsia="宋体" w:hAnsi="宋体" w:cs="Times New Roman"/>
          <w:sz w:val="21"/>
          <w:szCs w:val="21"/>
        </w:rPr>
        <w:t>.3 系统可实现自动化除气功能。</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 计算机硬件及软件系统</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2.16.1 控制计算机：用于控制仪器的运行和操作，数据采集和处理</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 xml:space="preserve">3G主频/4GB内存/500GB 硬盘/ DVD可刻录光驱/22”彩色液晶显示器/Windows 7； </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2.16.2 全套控制、数据采集、处理和分析软件包；</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2.16.2.1 进行仪器功能控制：真空系统，样品操作，离子枪控制，烘烤等；</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2.16.2.2 进行数据采集：谱图、图像、剖析、线扫描；</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2.16.2.3 处理分析：峰拟合、元素和化学态鉴别、定量分析；</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 xml:space="preserve">2.16.2.4 </w:t>
      </w:r>
      <w:r w:rsidRPr="004B5E87">
        <w:rPr>
          <w:rFonts w:ascii="宋体" w:eastAsia="宋体" w:hAnsi="宋体" w:cs="Times New Roman"/>
          <w:color w:val="000000"/>
          <w:sz w:val="21"/>
          <w:szCs w:val="21"/>
        </w:rPr>
        <w:t>数据库：包括完整的</w:t>
      </w:r>
      <w:r w:rsidRPr="004B5E87">
        <w:rPr>
          <w:rFonts w:ascii="宋体" w:eastAsia="宋体" w:hAnsi="宋体" w:cs="Times New Roman" w:hint="eastAsia"/>
          <w:color w:val="000000"/>
          <w:sz w:val="21"/>
          <w:szCs w:val="21"/>
        </w:rPr>
        <w:t>REELS、</w:t>
      </w:r>
      <w:r w:rsidRPr="004B5E87">
        <w:rPr>
          <w:rFonts w:ascii="宋体" w:eastAsia="宋体" w:hAnsi="宋体" w:cs="Times New Roman"/>
          <w:color w:val="000000"/>
          <w:sz w:val="21"/>
          <w:szCs w:val="21"/>
        </w:rPr>
        <w:t>ISS数据库；</w:t>
      </w:r>
      <w:r w:rsidRPr="004B5E87">
        <w:rPr>
          <w:rFonts w:ascii="宋体" w:eastAsia="宋体" w:hAnsi="宋体" w:cs="Times New Roman" w:hint="eastAsia"/>
          <w:color w:val="000000"/>
          <w:sz w:val="21"/>
          <w:szCs w:val="21"/>
        </w:rPr>
        <w:t>ARXPS角分辨处理软件、超薄多层膜拟合模块；</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lastRenderedPageBreak/>
        <w:t xml:space="preserve">2.16.2.5 </w:t>
      </w:r>
      <w:r w:rsidRPr="004B5E87">
        <w:rPr>
          <w:rFonts w:ascii="宋体" w:eastAsia="宋体" w:hAnsi="宋体" w:cs="Times New Roman" w:hint="eastAsia"/>
          <w:color w:val="000000"/>
          <w:sz w:val="21"/>
          <w:szCs w:val="21"/>
        </w:rPr>
        <w:t>全套XPS标准数据图库以及化合物结构鉴定数据库且数据库</w:t>
      </w:r>
      <w:r w:rsidRPr="004B5E87">
        <w:rPr>
          <w:rFonts w:ascii="宋体" w:eastAsia="宋体" w:hAnsi="宋体" w:cs="Times New Roman"/>
          <w:color w:val="000000"/>
          <w:sz w:val="21"/>
          <w:szCs w:val="21"/>
        </w:rPr>
        <w:t>中的数据是数据格式内置于操作</w:t>
      </w:r>
      <w:r w:rsidRPr="004B5E87">
        <w:rPr>
          <w:rFonts w:ascii="宋体" w:eastAsia="宋体" w:hAnsi="宋体" w:cs="Times New Roman" w:hint="eastAsia"/>
          <w:color w:val="000000"/>
          <w:sz w:val="21"/>
          <w:szCs w:val="21"/>
        </w:rPr>
        <w:t>及</w:t>
      </w:r>
      <w:r w:rsidRPr="004B5E87">
        <w:rPr>
          <w:rFonts w:ascii="宋体" w:eastAsia="宋体" w:hAnsi="宋体" w:cs="Times New Roman"/>
          <w:color w:val="000000"/>
          <w:sz w:val="21"/>
          <w:szCs w:val="21"/>
        </w:rPr>
        <w:t>分析软件中</w:t>
      </w:r>
      <w:r w:rsidRPr="004B5E87">
        <w:rPr>
          <w:rFonts w:ascii="宋体" w:eastAsia="宋体" w:hAnsi="宋体" w:cs="Times New Roman" w:hint="eastAsia"/>
          <w:color w:val="000000"/>
          <w:sz w:val="21"/>
          <w:szCs w:val="21"/>
        </w:rPr>
        <w:t>，</w:t>
      </w:r>
      <w:r w:rsidRPr="004B5E87">
        <w:rPr>
          <w:rFonts w:ascii="宋体" w:eastAsia="宋体" w:hAnsi="宋体" w:cs="Times New Roman"/>
          <w:color w:val="000000"/>
          <w:sz w:val="21"/>
          <w:szCs w:val="21"/>
        </w:rPr>
        <w:t>用户可随时</w:t>
      </w:r>
      <w:r w:rsidRPr="004B5E87">
        <w:rPr>
          <w:rFonts w:ascii="宋体" w:eastAsia="宋体" w:hAnsi="宋体" w:cs="Times New Roman" w:hint="eastAsia"/>
          <w:color w:val="000000"/>
          <w:sz w:val="21"/>
          <w:szCs w:val="21"/>
        </w:rPr>
        <w:t>打开</w:t>
      </w:r>
      <w:r w:rsidRPr="004B5E87">
        <w:rPr>
          <w:rFonts w:ascii="宋体" w:eastAsia="宋体" w:hAnsi="宋体" w:cs="Times New Roman"/>
          <w:color w:val="000000"/>
          <w:sz w:val="21"/>
          <w:szCs w:val="21"/>
        </w:rPr>
        <w:t>和测试数据进行对比</w:t>
      </w:r>
      <w:r w:rsidRPr="004B5E87">
        <w:rPr>
          <w:rFonts w:ascii="宋体" w:eastAsia="宋体" w:hAnsi="宋体" w:cs="Times New Roman" w:hint="eastAsia"/>
          <w:color w:val="000000"/>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2.16.2.6 自动标定和校正（含样品），软件基于Windows 7操作系统，可以与其它常见商业应用软件如Microsoft office、Microsoft word、Excel等相兼容，实现数据格式的方便转化；</w:t>
      </w:r>
      <w:r w:rsidRPr="004B5E87">
        <w:rPr>
          <w:rFonts w:ascii="宋体" w:eastAsia="宋体" w:hAnsi="宋体" w:cs="Times New Roman"/>
          <w:color w:val="000000"/>
          <w:sz w:val="21"/>
          <w:szCs w:val="21"/>
        </w:rPr>
        <w:t>实验数据（原始数据及分析结果）可存为通用格式，并能导入Microsoft Office 软件，软件的数据处理部分，可在其他PC计算机上安装使用。软件介质：以安装光盘形式提供</w:t>
      </w:r>
      <w:r w:rsidRPr="004B5E87">
        <w:rPr>
          <w:rFonts w:ascii="宋体" w:eastAsia="宋体" w:hAnsi="宋体" w:cs="Times New Roman"/>
          <w:sz w:val="21"/>
          <w:szCs w:val="21"/>
        </w:rPr>
        <w:t>；</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2.16.2.7 系统具备Smart本底扣除及PCA微量元素分析功能；</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 xml:space="preserve">2.16.2.8 </w:t>
      </w:r>
      <w:r w:rsidRPr="004B5E87">
        <w:rPr>
          <w:rFonts w:ascii="宋体" w:eastAsia="宋体" w:hAnsi="宋体" w:cs="Times New Roman"/>
          <w:kern w:val="0"/>
          <w:sz w:val="21"/>
          <w:szCs w:val="21"/>
        </w:rPr>
        <w:t>XPS能谱去卷积功能，实现高通过能下快速获取高能量分辨谱图；</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 xml:space="preserve">2.16.2.9 </w:t>
      </w:r>
      <w:r w:rsidRPr="004B5E87">
        <w:rPr>
          <w:rFonts w:ascii="宋体" w:eastAsia="宋体" w:hAnsi="宋体" w:cs="Times New Roman"/>
          <w:kern w:val="0"/>
          <w:sz w:val="21"/>
          <w:szCs w:val="21"/>
        </w:rPr>
        <w:t>XPS成像去卷积功能，实现高通过能下快速获取高质量的XPS成像。</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2.17 附件及备件</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2.17.1 仪器消耗品备件，需包含探测器组件、单色源阳极组件、电子发射器、中和枪灯丝组件、离子枪灯丝组件等备品备件；</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2.17.2 仪器配备压片机等设备日常使用所需辅助设备；</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2.17.3 冷却水系统：满足仪器水冷流量要求的水冷机；</w:t>
      </w:r>
    </w:p>
    <w:p w:rsidR="004660B1" w:rsidRPr="004B5E87" w:rsidRDefault="004660B1" w:rsidP="004660B1">
      <w:pPr>
        <w:widowControl/>
        <w:adjustRightInd w:val="0"/>
        <w:snapToGrid w:val="0"/>
        <w:ind w:firstLine="25"/>
        <w:rPr>
          <w:rFonts w:ascii="宋体" w:eastAsia="宋体" w:hAnsi="宋体" w:cs="Times New Roman"/>
          <w:sz w:val="21"/>
          <w:szCs w:val="21"/>
        </w:rPr>
      </w:pPr>
      <w:r w:rsidRPr="004B5E87">
        <w:rPr>
          <w:rFonts w:ascii="宋体" w:eastAsia="宋体" w:hAnsi="宋体" w:cs="Times New Roman"/>
          <w:sz w:val="21"/>
          <w:szCs w:val="21"/>
        </w:rPr>
        <w:t>2.17.4 UPS稳压电源一套，待机后备时间6小时，工作后备时间2小时。</w:t>
      </w:r>
    </w:p>
    <w:p w:rsidR="004660B1" w:rsidRPr="004B5E87" w:rsidRDefault="004660B1" w:rsidP="004660B1">
      <w:pPr>
        <w:adjustRightInd w:val="0"/>
        <w:snapToGrid w:val="0"/>
        <w:ind w:firstLine="25"/>
        <w:rPr>
          <w:rFonts w:ascii="宋体" w:eastAsia="宋体" w:hAnsi="宋体" w:cs="Times New Roman"/>
          <w:kern w:val="0"/>
          <w:sz w:val="21"/>
          <w:szCs w:val="21"/>
        </w:rPr>
      </w:pPr>
      <w:r w:rsidRPr="004B5E87">
        <w:rPr>
          <w:rFonts w:ascii="宋体" w:eastAsia="宋体" w:hAnsi="宋体" w:cs="Times New Roman"/>
          <w:kern w:val="0"/>
          <w:sz w:val="21"/>
          <w:szCs w:val="21"/>
        </w:rPr>
        <w:t>3 技术服务</w:t>
      </w:r>
    </w:p>
    <w:p w:rsidR="004660B1" w:rsidRPr="004B5E87" w:rsidRDefault="004660B1" w:rsidP="004660B1">
      <w:pPr>
        <w:widowControl/>
        <w:adjustRightInd w:val="0"/>
        <w:snapToGrid w:val="0"/>
        <w:ind w:firstLine="25"/>
        <w:textAlignment w:val="center"/>
        <w:rPr>
          <w:rFonts w:ascii="宋体" w:eastAsia="宋体" w:hAnsi="宋体" w:cs="Times New Roman"/>
          <w:kern w:val="0"/>
          <w:sz w:val="21"/>
          <w:szCs w:val="21"/>
        </w:rPr>
      </w:pPr>
      <w:r w:rsidRPr="004B5E87">
        <w:rPr>
          <w:rFonts w:ascii="宋体" w:eastAsia="宋体" w:hAnsi="宋体" w:cs="Times New Roman"/>
          <w:kern w:val="0"/>
          <w:sz w:val="21"/>
          <w:szCs w:val="21"/>
        </w:rPr>
        <w:t>3.1 仪器调试通过后，提供3</w:t>
      </w:r>
      <w:r w:rsidRPr="004B5E87">
        <w:rPr>
          <w:rFonts w:ascii="宋体" w:eastAsia="宋体" w:hAnsi="宋体" w:cs="Times New Roman"/>
          <w:sz w:val="21"/>
          <w:szCs w:val="21"/>
        </w:rPr>
        <w:t>年免费保修服务，保修期间维修及部件更换费用由厂家负担，保修期自仪器验收签字之日起计算。</w:t>
      </w:r>
    </w:p>
    <w:p w:rsidR="004660B1" w:rsidRPr="004B5E87" w:rsidRDefault="004660B1" w:rsidP="004660B1">
      <w:pPr>
        <w:widowControl/>
        <w:adjustRightInd w:val="0"/>
        <w:snapToGrid w:val="0"/>
        <w:ind w:firstLine="25"/>
        <w:textAlignment w:val="center"/>
        <w:rPr>
          <w:rFonts w:ascii="宋体" w:eastAsia="宋体" w:hAnsi="宋体" w:cs="Times New Roman"/>
          <w:kern w:val="0"/>
          <w:sz w:val="21"/>
          <w:szCs w:val="21"/>
        </w:rPr>
      </w:pPr>
      <w:r w:rsidRPr="004B5E87">
        <w:rPr>
          <w:rFonts w:ascii="宋体" w:eastAsia="宋体" w:hAnsi="宋体" w:cs="Times New Roman"/>
          <w:kern w:val="0"/>
          <w:sz w:val="21"/>
          <w:szCs w:val="21"/>
        </w:rPr>
        <w:t>3.2 厂家应具备可靠的服务能力，中国境内有固定的维修点及备件仓库，专业的售后服务工程师，保修期内非人为因素损坏不收取零部件及其他费用，并提供终身售后服务，提供厂家本地化服务方案，提供营业执照为证。</w:t>
      </w:r>
    </w:p>
    <w:p w:rsidR="004660B1" w:rsidRPr="004B5E87" w:rsidRDefault="004660B1" w:rsidP="004660B1">
      <w:pPr>
        <w:widowControl/>
        <w:adjustRightInd w:val="0"/>
        <w:snapToGrid w:val="0"/>
        <w:ind w:firstLine="25"/>
        <w:textAlignment w:val="center"/>
        <w:rPr>
          <w:rFonts w:ascii="宋体" w:eastAsia="宋体" w:hAnsi="宋体" w:cs="Times New Roman"/>
          <w:kern w:val="0"/>
          <w:sz w:val="21"/>
          <w:szCs w:val="21"/>
        </w:rPr>
      </w:pPr>
      <w:r w:rsidRPr="004B5E87">
        <w:rPr>
          <w:rFonts w:ascii="宋体" w:eastAsia="宋体" w:hAnsi="宋体" w:cs="Times New Roman"/>
          <w:kern w:val="0"/>
          <w:sz w:val="21"/>
          <w:szCs w:val="21"/>
        </w:rPr>
        <w:t>3.3 提供详细的仪器设备的安装、操作手册、维修保养手册和工作软件说明书，详细的电子版仪器培训资料。</w:t>
      </w:r>
    </w:p>
    <w:p w:rsidR="004660B1" w:rsidRPr="004B5E87" w:rsidRDefault="004660B1" w:rsidP="004660B1">
      <w:pPr>
        <w:widowControl/>
        <w:adjustRightInd w:val="0"/>
        <w:snapToGrid w:val="0"/>
        <w:ind w:firstLine="25"/>
        <w:textAlignment w:val="center"/>
        <w:rPr>
          <w:rFonts w:ascii="宋体" w:eastAsia="宋体" w:hAnsi="宋体" w:cs="Times New Roman"/>
          <w:kern w:val="0"/>
          <w:sz w:val="21"/>
          <w:szCs w:val="21"/>
        </w:rPr>
      </w:pPr>
      <w:r w:rsidRPr="004B5E87">
        <w:rPr>
          <w:rFonts w:ascii="宋体" w:eastAsia="宋体" w:hAnsi="宋体" w:cs="Times New Roman"/>
          <w:kern w:val="0"/>
          <w:sz w:val="21"/>
          <w:szCs w:val="21"/>
        </w:rPr>
        <w:t xml:space="preserve">3.4 </w:t>
      </w:r>
      <w:r w:rsidRPr="004B5E87">
        <w:rPr>
          <w:rFonts w:ascii="宋体" w:eastAsia="宋体" w:hAnsi="宋体" w:cs="Times New Roman" w:hint="eastAsia"/>
          <w:kern w:val="0"/>
          <w:sz w:val="21"/>
          <w:szCs w:val="21"/>
        </w:rPr>
        <w:t>供货方</w:t>
      </w:r>
      <w:r w:rsidRPr="004B5E87">
        <w:rPr>
          <w:rFonts w:ascii="宋体" w:eastAsia="宋体" w:hAnsi="宋体" w:cs="Times New Roman"/>
          <w:kern w:val="0"/>
          <w:sz w:val="21"/>
          <w:szCs w:val="21"/>
        </w:rPr>
        <w:t>负责仪器的包装运输，包装必须坚固，防震防潮，适合于长途运输，并对运输中出现的问题负责。</w:t>
      </w:r>
    </w:p>
    <w:p w:rsidR="004660B1" w:rsidRPr="004B5E87" w:rsidRDefault="004660B1" w:rsidP="004660B1">
      <w:pPr>
        <w:adjustRightInd w:val="0"/>
        <w:snapToGrid w:val="0"/>
        <w:ind w:firstLine="25"/>
        <w:rPr>
          <w:rFonts w:ascii="宋体" w:eastAsia="宋体" w:hAnsi="宋体" w:cs="Times New Roman"/>
          <w:sz w:val="21"/>
          <w:szCs w:val="21"/>
        </w:rPr>
      </w:pPr>
      <w:r w:rsidRPr="004B5E87">
        <w:rPr>
          <w:rFonts w:ascii="宋体" w:eastAsia="宋体" w:hAnsi="宋体" w:cs="Times New Roman"/>
          <w:kern w:val="0"/>
          <w:sz w:val="21"/>
          <w:szCs w:val="21"/>
        </w:rPr>
        <w:t>3.5 仪器到货后，1月之内由供货方免费负责安装调试，免费提供检测指标所需的标准样品，仪器验收的技术指标项由购方确定或以厂家提供的彩页所列项参数值为标准。</w:t>
      </w:r>
    </w:p>
    <w:p w:rsidR="004660B1" w:rsidRPr="004B5E87" w:rsidRDefault="004660B1" w:rsidP="004660B1">
      <w:pPr>
        <w:widowControl/>
        <w:adjustRightInd w:val="0"/>
        <w:snapToGrid w:val="0"/>
        <w:ind w:firstLine="25"/>
        <w:textAlignment w:val="center"/>
        <w:rPr>
          <w:rFonts w:ascii="宋体" w:eastAsia="宋体" w:hAnsi="宋体" w:cs="Times New Roman"/>
          <w:kern w:val="0"/>
          <w:sz w:val="21"/>
          <w:szCs w:val="21"/>
        </w:rPr>
      </w:pPr>
      <w:r w:rsidRPr="004B5E87">
        <w:rPr>
          <w:rFonts w:ascii="宋体" w:eastAsia="宋体" w:hAnsi="宋体" w:cs="Times New Roman"/>
          <w:kern w:val="0"/>
          <w:sz w:val="21"/>
          <w:szCs w:val="21"/>
        </w:rPr>
        <w:t>3.6 安装调试前进行2人次的免费技术培训（不含差旅费），以达到熟练操作为标准，安装调试时，进行6人次的免费培训，以能独立操作维护为准。</w:t>
      </w:r>
    </w:p>
    <w:p w:rsidR="004660B1" w:rsidRPr="004B5E87" w:rsidRDefault="004660B1" w:rsidP="004660B1">
      <w:pPr>
        <w:widowControl/>
        <w:adjustRightInd w:val="0"/>
        <w:snapToGrid w:val="0"/>
        <w:ind w:firstLine="25"/>
        <w:textAlignment w:val="center"/>
        <w:rPr>
          <w:rFonts w:ascii="宋体" w:eastAsia="宋体" w:hAnsi="宋体" w:cs="Times New Roman"/>
          <w:kern w:val="0"/>
          <w:sz w:val="21"/>
          <w:szCs w:val="21"/>
        </w:rPr>
      </w:pPr>
      <w:r w:rsidRPr="004B5E87">
        <w:rPr>
          <w:rFonts w:ascii="宋体" w:eastAsia="宋体" w:hAnsi="宋体" w:cs="Times New Roman"/>
          <w:kern w:val="0"/>
          <w:sz w:val="21"/>
          <w:szCs w:val="21"/>
        </w:rPr>
        <w:t>3.7 安装后每年定期举办免费技术交流。</w:t>
      </w:r>
    </w:p>
    <w:p w:rsidR="004660B1" w:rsidRPr="004B5E87" w:rsidRDefault="004660B1" w:rsidP="004660B1">
      <w:pPr>
        <w:adjustRightInd w:val="0"/>
        <w:snapToGrid w:val="0"/>
        <w:ind w:firstLine="25"/>
        <w:textAlignment w:val="center"/>
        <w:rPr>
          <w:rFonts w:ascii="宋体" w:eastAsia="宋体" w:hAnsi="宋体" w:cs="Times New Roman"/>
          <w:sz w:val="21"/>
          <w:szCs w:val="21"/>
        </w:rPr>
      </w:pPr>
      <w:r w:rsidRPr="004B5E87">
        <w:rPr>
          <w:rFonts w:ascii="宋体" w:eastAsia="宋体" w:hAnsi="宋体" w:cs="Times New Roman"/>
          <w:kern w:val="0"/>
          <w:sz w:val="21"/>
          <w:szCs w:val="21"/>
        </w:rPr>
        <w:t xml:space="preserve">3.8 </w:t>
      </w:r>
      <w:r w:rsidRPr="004B5E87">
        <w:rPr>
          <w:rFonts w:ascii="宋体" w:eastAsia="宋体" w:hAnsi="宋体" w:cs="Times New Roman"/>
          <w:sz w:val="21"/>
          <w:szCs w:val="21"/>
        </w:rPr>
        <w:t>提供生产厂商出具的产品授权书。</w:t>
      </w:r>
    </w:p>
    <w:p w:rsidR="004660B1" w:rsidRPr="004B5E87" w:rsidRDefault="004660B1" w:rsidP="004660B1">
      <w:pPr>
        <w:adjustRightInd w:val="0"/>
        <w:snapToGrid w:val="0"/>
        <w:rPr>
          <w:rFonts w:ascii="宋体" w:eastAsia="宋体" w:hAnsi="宋体" w:cs="Times New Roman"/>
          <w:b/>
          <w:bCs/>
          <w:sz w:val="21"/>
          <w:szCs w:val="21"/>
        </w:rPr>
      </w:pPr>
    </w:p>
    <w:p w:rsidR="004660B1" w:rsidRPr="004B5E87" w:rsidRDefault="004660B1" w:rsidP="004660B1">
      <w:pPr>
        <w:rPr>
          <w:rFonts w:ascii="宋体" w:eastAsia="宋体" w:hAnsi="宋体" w:cs="Times New Roman"/>
          <w:b/>
          <w:bCs/>
          <w:sz w:val="21"/>
          <w:szCs w:val="21"/>
        </w:rPr>
      </w:pPr>
      <w:r w:rsidRPr="004B5E87">
        <w:rPr>
          <w:rFonts w:ascii="宋体" w:eastAsia="宋体" w:hAnsi="宋体" w:cs="Times New Roman" w:hint="eastAsia"/>
          <w:b/>
          <w:bCs/>
          <w:sz w:val="21"/>
          <w:szCs w:val="21"/>
        </w:rPr>
        <w:t>二、采购标的需执行的国家相关标准、行业标准、地方标准或者其他标准、规范：</w:t>
      </w:r>
    </w:p>
    <w:p w:rsidR="004660B1" w:rsidRPr="004B5E87" w:rsidRDefault="004660B1" w:rsidP="004660B1">
      <w:pPr>
        <w:adjustRightInd w:val="0"/>
        <w:snapToGrid w:val="0"/>
        <w:ind w:left="105" w:hangingChars="50" w:hanging="105"/>
        <w:rPr>
          <w:rFonts w:ascii="宋体" w:eastAsia="宋体" w:hAnsi="宋体" w:cs="Times New Roman"/>
          <w:kern w:val="0"/>
          <w:sz w:val="21"/>
          <w:szCs w:val="21"/>
          <w:lang w:val="x-none"/>
        </w:rPr>
      </w:pPr>
      <w:r w:rsidRPr="004B5E87">
        <w:rPr>
          <w:rFonts w:ascii="宋体" w:eastAsia="宋体" w:hAnsi="宋体" w:cs="Times New Roman"/>
          <w:sz w:val="21"/>
          <w:szCs w:val="21"/>
        </w:rPr>
        <w:t>2.1</w:t>
      </w:r>
      <w:r w:rsidRPr="004B5E87">
        <w:rPr>
          <w:rFonts w:ascii="宋体" w:eastAsia="宋体" w:hAnsi="宋体" w:cs="Times New Roman"/>
          <w:kern w:val="0"/>
          <w:sz w:val="21"/>
          <w:szCs w:val="21"/>
          <w:lang w:val="x-none" w:eastAsia="x-none"/>
        </w:rPr>
        <w:t>通过ISO9001质量体系认证</w:t>
      </w:r>
      <w:r w:rsidRPr="004B5E87">
        <w:rPr>
          <w:rFonts w:ascii="宋体" w:eastAsia="宋体" w:hAnsi="宋体" w:cs="Times New Roman"/>
          <w:kern w:val="0"/>
          <w:sz w:val="21"/>
          <w:szCs w:val="21"/>
          <w:lang w:val="x-none"/>
        </w:rPr>
        <w:t>和中华人民共和国国家标准GB/T25184-2010</w:t>
      </w:r>
      <w:r w:rsidRPr="004B5E87">
        <w:rPr>
          <w:rFonts w:ascii="宋体" w:eastAsia="宋体" w:hAnsi="宋体" w:cs="Times New Roman"/>
          <w:kern w:val="0"/>
          <w:sz w:val="21"/>
          <w:szCs w:val="21"/>
          <w:lang w:val="x-none" w:eastAsia="x-none"/>
        </w:rPr>
        <w:t>等</w:t>
      </w:r>
      <w:r w:rsidRPr="004B5E87">
        <w:rPr>
          <w:rFonts w:ascii="宋体" w:eastAsia="宋体" w:hAnsi="宋体" w:cs="Times New Roman"/>
          <w:kern w:val="0"/>
          <w:sz w:val="21"/>
          <w:szCs w:val="21"/>
          <w:lang w:val="x-none"/>
        </w:rPr>
        <w:t>。</w:t>
      </w:r>
    </w:p>
    <w:p w:rsidR="004660B1" w:rsidRPr="004B5E87" w:rsidRDefault="004660B1" w:rsidP="004660B1">
      <w:pPr>
        <w:rPr>
          <w:rFonts w:ascii="宋体" w:eastAsia="宋体" w:hAnsi="宋体" w:cs="Times New Roman"/>
          <w:b/>
          <w:bCs/>
          <w:sz w:val="21"/>
          <w:szCs w:val="21"/>
        </w:rPr>
      </w:pPr>
    </w:p>
    <w:p w:rsidR="004660B1" w:rsidRPr="004B5E87" w:rsidRDefault="004660B1" w:rsidP="004660B1">
      <w:pPr>
        <w:rPr>
          <w:rFonts w:ascii="宋体" w:eastAsia="宋体" w:hAnsi="宋体" w:cs="Times New Roman"/>
          <w:b/>
          <w:bCs/>
          <w:sz w:val="21"/>
          <w:szCs w:val="21"/>
        </w:rPr>
      </w:pPr>
      <w:r w:rsidRPr="004B5E87">
        <w:rPr>
          <w:rFonts w:ascii="宋体" w:eastAsia="宋体" w:hAnsi="宋体" w:cs="Times New Roman" w:hint="eastAsia"/>
          <w:b/>
          <w:bCs/>
          <w:sz w:val="21"/>
          <w:szCs w:val="21"/>
        </w:rPr>
        <w:lastRenderedPageBreak/>
        <w:t>三、售后服务要求（应包括采购标的需满足的服务标准、期限、效率等要求：</w:t>
      </w:r>
    </w:p>
    <w:p w:rsidR="004660B1" w:rsidRPr="004B5E87" w:rsidRDefault="004660B1" w:rsidP="004660B1">
      <w:pPr>
        <w:adjustRightInd w:val="0"/>
        <w:snapToGrid w:val="0"/>
        <w:rPr>
          <w:rFonts w:ascii="宋体" w:eastAsia="宋体" w:hAnsi="宋体" w:cs="Times New Roman"/>
          <w:kern w:val="0"/>
          <w:sz w:val="21"/>
          <w:szCs w:val="21"/>
        </w:rPr>
      </w:pPr>
      <w:r w:rsidRPr="004B5E87">
        <w:rPr>
          <w:rFonts w:ascii="宋体" w:eastAsia="宋体" w:hAnsi="宋体" w:cs="Times New Roman"/>
          <w:kern w:val="0"/>
          <w:sz w:val="21"/>
          <w:szCs w:val="21"/>
        </w:rPr>
        <w:t>3.1安装。供货方负责仪器在用户处的安装和调试。仪器到达用户所在地后，在接到用户通知后一周内进行安装调试，直至通过验收。供货方派技术人员到用户处现场进行设备安装调试，并对设备开箱、吊装、管线接口匹配的正确性负全部责任。供货方应自备安装调试所需的检测及其它专用工具。供货方应对任何由于不当包装或防护措施不利而导致的商品损坏、损失、锈蚀、费用增长等后果负责。用户应提供安装所需的其它辅助设备和功能，如安装调试现场及所需的电、气及辅料等；</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3.2</w:t>
      </w:r>
      <w:r w:rsidRPr="004B5E87">
        <w:rPr>
          <w:rFonts w:ascii="宋体" w:eastAsia="宋体" w:hAnsi="宋体" w:cs="Times New Roman"/>
          <w:kern w:val="0"/>
          <w:sz w:val="21"/>
          <w:szCs w:val="21"/>
          <w:lang w:val="x-none" w:eastAsia="x-none"/>
        </w:rPr>
        <w:t>技术培训。供货方负责仪器在用户处进行现场培训，被培训人不低于3人/次。培训内容包括基本原理、仪器结构、硬件操作、软件使用、数据处理、维护保养及简单故障排除等，确保被培训人能熟练操作和使用仪器。培训期内供方人员的差旅费、食宿及其它费用应由供方自理。仪器使用一段时间视用户需要，可再进行</w:t>
      </w:r>
      <w:r w:rsidRPr="004B5E87">
        <w:rPr>
          <w:rFonts w:ascii="宋体" w:eastAsia="宋体" w:hAnsi="宋体" w:cs="Times New Roman"/>
          <w:kern w:val="0"/>
          <w:sz w:val="21"/>
          <w:szCs w:val="21"/>
          <w:lang w:val="x-none"/>
        </w:rPr>
        <w:t>2~3次</w:t>
      </w:r>
      <w:r w:rsidRPr="004B5E87">
        <w:rPr>
          <w:rFonts w:ascii="宋体" w:eastAsia="宋体" w:hAnsi="宋体" w:cs="Times New Roman"/>
          <w:kern w:val="0"/>
          <w:sz w:val="21"/>
          <w:szCs w:val="21"/>
          <w:lang w:val="x-none" w:eastAsia="x-none"/>
        </w:rPr>
        <w:t>高级培训。</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3.3</w:t>
      </w:r>
      <w:r w:rsidRPr="004B5E87">
        <w:rPr>
          <w:rFonts w:ascii="宋体" w:eastAsia="宋体" w:hAnsi="宋体" w:cs="Times New Roman"/>
          <w:kern w:val="0"/>
          <w:sz w:val="21"/>
          <w:szCs w:val="21"/>
          <w:lang w:val="x-none" w:eastAsia="x-none"/>
        </w:rPr>
        <w:t>供货方必须配备专业售后服务团队。确保对用户地区仪器使用问题的及时响应，其中必须有专业安装、维修XPS仪器经验的高级服务工程师；必须配备专业应用支持团队，团队具有长期的XPS应用分析基础。</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3.4</w:t>
      </w:r>
      <w:r w:rsidRPr="004B5E87">
        <w:rPr>
          <w:rFonts w:ascii="宋体" w:eastAsia="宋体" w:hAnsi="宋体" w:cs="Times New Roman"/>
          <w:kern w:val="0"/>
          <w:sz w:val="21"/>
          <w:szCs w:val="21"/>
          <w:lang w:val="x-none" w:eastAsia="x-none"/>
        </w:rPr>
        <w:t>维修响应时间。供货方应在24小时内对用户的报修申请做出响应。一般性问题应在48小时内解决；对于在48小时内无法解决的其它较大的问题，应在3天内给以解决；对于在3天内不能解决的问题，应提出明确的解决方案，得到用户的认可后，在预定的期限内解决问题。否则，供货方应赔偿由此而造成的损失。</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3.5</w:t>
      </w:r>
      <w:r w:rsidRPr="004B5E87">
        <w:rPr>
          <w:rFonts w:ascii="宋体" w:eastAsia="宋体" w:hAnsi="宋体" w:cs="Times New Roman"/>
          <w:kern w:val="0"/>
          <w:sz w:val="21"/>
          <w:szCs w:val="21"/>
          <w:lang w:val="x-none" w:eastAsia="x-none"/>
        </w:rPr>
        <w:t>软件升级</w:t>
      </w:r>
      <w:r w:rsidRPr="004B5E87">
        <w:rPr>
          <w:rFonts w:ascii="宋体" w:eastAsia="宋体" w:hAnsi="宋体" w:cs="Times New Roman" w:hint="eastAsia"/>
          <w:kern w:val="0"/>
          <w:sz w:val="21"/>
          <w:szCs w:val="21"/>
          <w:lang w:val="x-none"/>
        </w:rPr>
        <w:t>和</w:t>
      </w:r>
      <w:r w:rsidRPr="004B5E87">
        <w:rPr>
          <w:rFonts w:ascii="宋体" w:eastAsia="宋体" w:hAnsi="宋体" w:cs="Times New Roman"/>
          <w:kern w:val="0"/>
          <w:sz w:val="21"/>
          <w:szCs w:val="21"/>
          <w:lang w:val="x-none"/>
        </w:rPr>
        <w:t>硬件</w:t>
      </w:r>
      <w:r w:rsidRPr="004B5E87">
        <w:rPr>
          <w:rFonts w:ascii="宋体" w:eastAsia="宋体" w:hAnsi="宋体" w:cs="Times New Roman" w:hint="eastAsia"/>
          <w:kern w:val="0"/>
          <w:sz w:val="21"/>
          <w:szCs w:val="21"/>
          <w:lang w:val="x-none"/>
        </w:rPr>
        <w:t>维修</w:t>
      </w:r>
      <w:r w:rsidRPr="004B5E87">
        <w:rPr>
          <w:rFonts w:ascii="宋体" w:eastAsia="宋体" w:hAnsi="宋体" w:cs="Times New Roman"/>
          <w:kern w:val="0"/>
          <w:sz w:val="21"/>
          <w:szCs w:val="21"/>
          <w:lang w:val="x-none" w:eastAsia="x-none"/>
        </w:rPr>
        <w:t>。</w:t>
      </w:r>
      <w:r w:rsidRPr="004B5E87">
        <w:rPr>
          <w:rFonts w:ascii="宋体" w:eastAsia="宋体" w:hAnsi="宋体" w:cs="Times New Roman"/>
          <w:sz w:val="21"/>
          <w:szCs w:val="21"/>
        </w:rPr>
        <w:t>供货方</w:t>
      </w:r>
      <w:r w:rsidRPr="004B5E87">
        <w:rPr>
          <w:rFonts w:ascii="宋体" w:eastAsia="宋体" w:hAnsi="宋体" w:cs="Times New Roman"/>
          <w:kern w:val="0"/>
          <w:sz w:val="21"/>
          <w:szCs w:val="21"/>
          <w:lang w:val="x-none" w:eastAsia="x-none"/>
        </w:rPr>
        <w:t>应免费向用户提供终身的仪器软件升级。</w:t>
      </w:r>
      <w:r w:rsidRPr="004B5E87">
        <w:rPr>
          <w:rFonts w:ascii="宋体" w:eastAsia="宋体" w:hAnsi="宋体" w:cs="Times New Roman" w:hint="eastAsia"/>
          <w:kern w:val="0"/>
          <w:sz w:val="21"/>
          <w:szCs w:val="21"/>
          <w:lang w:val="x-none"/>
        </w:rPr>
        <w:t>保修期</w:t>
      </w:r>
      <w:r w:rsidRPr="004B5E87">
        <w:rPr>
          <w:rFonts w:ascii="宋体" w:eastAsia="宋体" w:hAnsi="宋体" w:cs="Times New Roman"/>
          <w:kern w:val="0"/>
          <w:sz w:val="21"/>
          <w:szCs w:val="21"/>
          <w:lang w:val="x-none" w:eastAsia="x-none"/>
        </w:rPr>
        <w:t>过后，仪器若出现故障需工程师上门维修，供货方不得收取任何人工差旅费及服务费，只收取零部件更换的成本费（费用按当时部件成本价的7折收取）。</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3.6供货方</w:t>
      </w:r>
      <w:r w:rsidRPr="004B5E87">
        <w:rPr>
          <w:rFonts w:ascii="宋体" w:eastAsia="宋体" w:hAnsi="宋体" w:cs="Times New Roman"/>
          <w:kern w:val="0"/>
          <w:sz w:val="21"/>
          <w:szCs w:val="21"/>
          <w:lang w:val="x-none" w:eastAsia="x-none"/>
        </w:rPr>
        <w:t>提供仪器最新信息及应用资料。适时提供优质技术服务，协助</w:t>
      </w:r>
      <w:r w:rsidRPr="004B5E87">
        <w:rPr>
          <w:rFonts w:ascii="宋体" w:eastAsia="宋体" w:hAnsi="宋体" w:cs="Times New Roman" w:hint="eastAsia"/>
          <w:kern w:val="0"/>
          <w:sz w:val="21"/>
          <w:szCs w:val="21"/>
          <w:lang w:val="x-none"/>
        </w:rPr>
        <w:t>用户</w:t>
      </w:r>
      <w:r w:rsidRPr="004B5E87">
        <w:rPr>
          <w:rFonts w:ascii="宋体" w:eastAsia="宋体" w:hAnsi="宋体" w:cs="Times New Roman"/>
          <w:kern w:val="0"/>
          <w:sz w:val="21"/>
          <w:szCs w:val="21"/>
          <w:lang w:val="x-none" w:eastAsia="x-none"/>
        </w:rPr>
        <w:t>做好设备开发应用工作。长期提供技术资料和技术支持，一切费用由供</w:t>
      </w:r>
      <w:r w:rsidRPr="004B5E87">
        <w:rPr>
          <w:rFonts w:ascii="宋体" w:eastAsia="宋体" w:hAnsi="宋体" w:cs="Times New Roman" w:hint="eastAsia"/>
          <w:kern w:val="0"/>
          <w:sz w:val="21"/>
          <w:szCs w:val="21"/>
          <w:lang w:val="x-none"/>
        </w:rPr>
        <w:t>货</w:t>
      </w:r>
      <w:r w:rsidRPr="004B5E87">
        <w:rPr>
          <w:rFonts w:ascii="宋体" w:eastAsia="宋体" w:hAnsi="宋体" w:cs="Times New Roman"/>
          <w:kern w:val="0"/>
          <w:sz w:val="21"/>
          <w:szCs w:val="21"/>
          <w:lang w:val="x-none" w:eastAsia="x-none"/>
        </w:rPr>
        <w:t>方承担。</w:t>
      </w:r>
    </w:p>
    <w:p w:rsidR="004660B1" w:rsidRPr="004B5E87" w:rsidRDefault="004660B1" w:rsidP="004660B1">
      <w:pPr>
        <w:adjustRightInd w:val="0"/>
        <w:snapToGrid w:val="0"/>
        <w:rPr>
          <w:rFonts w:ascii="宋体" w:eastAsia="宋体" w:hAnsi="宋体" w:cs="Times New Roman"/>
          <w:b/>
          <w:bCs/>
          <w:sz w:val="21"/>
          <w:szCs w:val="21"/>
          <w:lang w:val="x-none"/>
        </w:rPr>
      </w:pPr>
    </w:p>
    <w:p w:rsidR="004660B1" w:rsidRPr="004B5E87" w:rsidRDefault="004660B1" w:rsidP="004660B1">
      <w:pPr>
        <w:rPr>
          <w:rFonts w:ascii="宋体" w:eastAsia="宋体" w:hAnsi="宋体" w:cs="Times New Roman"/>
          <w:b/>
          <w:bCs/>
          <w:sz w:val="21"/>
          <w:szCs w:val="21"/>
        </w:rPr>
      </w:pPr>
      <w:r w:rsidRPr="004B5E87">
        <w:rPr>
          <w:rFonts w:ascii="宋体" w:eastAsia="宋体" w:hAnsi="宋体" w:cs="Times New Roman"/>
          <w:b/>
          <w:bCs/>
          <w:sz w:val="21"/>
          <w:szCs w:val="21"/>
        </w:rPr>
        <w:t>四、采购标的验收标准：</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4.1</w:t>
      </w:r>
      <w:r w:rsidRPr="004B5E87">
        <w:rPr>
          <w:rFonts w:ascii="宋体" w:eastAsia="宋体" w:hAnsi="宋体" w:cs="Times New Roman"/>
          <w:kern w:val="0"/>
          <w:sz w:val="21"/>
          <w:szCs w:val="21"/>
          <w:lang w:val="x-none" w:eastAsia="x-none"/>
        </w:rPr>
        <w:t>运输：运输方式：陆运（公路或铁路）或空运</w:t>
      </w:r>
    </w:p>
    <w:p w:rsidR="004660B1" w:rsidRPr="004B5E87" w:rsidRDefault="004660B1" w:rsidP="004660B1">
      <w:pPr>
        <w:adjustRightInd w:val="0"/>
        <w:snapToGrid w:val="0"/>
        <w:ind w:leftChars="-1" w:left="-2"/>
        <w:rPr>
          <w:rFonts w:ascii="宋体" w:eastAsia="宋体" w:hAnsi="宋体" w:cs="Times New Roman"/>
          <w:kern w:val="0"/>
          <w:sz w:val="21"/>
          <w:szCs w:val="21"/>
          <w:lang w:val="x-none"/>
        </w:rPr>
      </w:pPr>
      <w:r w:rsidRPr="004B5E87">
        <w:rPr>
          <w:rFonts w:ascii="宋体" w:eastAsia="宋体" w:hAnsi="宋体" w:cs="Times New Roman"/>
          <w:kern w:val="0"/>
          <w:sz w:val="21"/>
          <w:szCs w:val="21"/>
          <w:lang w:val="x-none" w:eastAsia="x-none"/>
        </w:rPr>
        <w:t>包装要求：应符合陆运或空运要求</w:t>
      </w:r>
      <w:r w:rsidRPr="004B5E87">
        <w:rPr>
          <w:rFonts w:ascii="宋体" w:eastAsia="宋体" w:hAnsi="宋体" w:cs="Times New Roman" w:hint="eastAsia"/>
          <w:kern w:val="0"/>
          <w:sz w:val="21"/>
          <w:szCs w:val="21"/>
          <w:lang w:val="x-none"/>
        </w:rPr>
        <w:t>；</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包装必须适应所采用的运输方式的要求。</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包装必须要便于各环节有关人员进行操作。</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在保证包装牢固的前提下节省费用。</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零件要固定在箱体内，避免内部晃动。可适当的放干燥剂。</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 xml:space="preserve">在包装箱上四个侧面的两个较大面上分别标记向上、怕湿、禁止翻转和吊装位置等符号，应清晰、可长期保持。并清晰注明收货地址、收货人和发货地址，合同号、重量、包装箱的承重点等。           </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sz w:val="21"/>
          <w:szCs w:val="21"/>
        </w:rPr>
        <w:t>4.2</w:t>
      </w:r>
      <w:r w:rsidRPr="004B5E87">
        <w:rPr>
          <w:rFonts w:ascii="宋体" w:eastAsia="宋体" w:hAnsi="宋体" w:cs="Times New Roman"/>
          <w:kern w:val="0"/>
          <w:sz w:val="21"/>
          <w:szCs w:val="21"/>
          <w:lang w:val="x-none" w:eastAsia="x-none"/>
        </w:rPr>
        <w:t>现场安装调试、验收方式、手段：</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rPr>
        <w:lastRenderedPageBreak/>
        <w:t>4.2.1</w:t>
      </w:r>
      <w:r w:rsidRPr="004B5E87">
        <w:rPr>
          <w:rFonts w:ascii="宋体" w:eastAsia="宋体" w:hAnsi="宋体" w:cs="Times New Roman"/>
          <w:kern w:val="0"/>
          <w:sz w:val="21"/>
          <w:szCs w:val="21"/>
          <w:lang w:val="x-none" w:eastAsia="x-none"/>
        </w:rPr>
        <w:t>设备预验收在</w:t>
      </w:r>
      <w:r w:rsidRPr="004B5E87">
        <w:rPr>
          <w:rFonts w:ascii="宋体" w:eastAsia="宋体" w:hAnsi="宋体" w:cs="Times New Roman" w:hint="eastAsia"/>
          <w:kern w:val="0"/>
          <w:sz w:val="21"/>
          <w:szCs w:val="21"/>
          <w:lang w:val="x-none"/>
        </w:rPr>
        <w:t>供货方</w:t>
      </w:r>
      <w:r w:rsidRPr="004B5E87">
        <w:rPr>
          <w:rFonts w:ascii="宋体" w:eastAsia="宋体" w:hAnsi="宋体" w:cs="Times New Roman"/>
          <w:kern w:val="0"/>
          <w:sz w:val="21"/>
          <w:szCs w:val="21"/>
          <w:lang w:val="x-none" w:eastAsia="x-none"/>
        </w:rPr>
        <w:t>（设备制造商）所在地进行，主要对以下几方面进行验收和检查：</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4.2.1.1设备功能、指标能力验收</w:t>
      </w:r>
      <w:r w:rsidRPr="004B5E87">
        <w:rPr>
          <w:rFonts w:ascii="宋体" w:eastAsia="宋体" w:hAnsi="宋体" w:cs="Times New Roman" w:hint="eastAsia"/>
          <w:kern w:val="0"/>
          <w:sz w:val="21"/>
          <w:szCs w:val="21"/>
          <w:lang w:val="x-none"/>
        </w:rPr>
        <w:t>。</w:t>
      </w:r>
      <w:r w:rsidRPr="004B5E87">
        <w:rPr>
          <w:rFonts w:ascii="宋体" w:eastAsia="宋体" w:hAnsi="宋体" w:cs="Times New Roman"/>
          <w:kern w:val="0"/>
          <w:sz w:val="21"/>
          <w:szCs w:val="21"/>
          <w:lang w:val="x-none" w:eastAsia="x-none"/>
        </w:rPr>
        <w:t>应包含对设备技术要求所列条目的测试和检验。</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eastAsia="x-none"/>
        </w:rPr>
        <w:t>4.2.1.2资料验收。应检查并确认按合同规定所应提供的资料是否齐全，资料应包括设备的预验收结论。</w:t>
      </w:r>
    </w:p>
    <w:p w:rsidR="004660B1" w:rsidRPr="004B5E87" w:rsidRDefault="004660B1" w:rsidP="004660B1">
      <w:pPr>
        <w:adjustRightInd w:val="0"/>
        <w:snapToGrid w:val="0"/>
        <w:ind w:leftChars="-1" w:left="-2"/>
        <w:rPr>
          <w:rFonts w:ascii="宋体" w:eastAsia="宋体" w:hAnsi="宋体" w:cs="Times New Roman"/>
          <w:kern w:val="0"/>
          <w:sz w:val="21"/>
          <w:szCs w:val="21"/>
          <w:lang w:val="x-none" w:eastAsia="x-none"/>
        </w:rPr>
      </w:pPr>
      <w:r w:rsidRPr="004B5E87">
        <w:rPr>
          <w:rFonts w:ascii="宋体" w:eastAsia="宋体" w:hAnsi="宋体" w:cs="Times New Roman"/>
          <w:kern w:val="0"/>
          <w:sz w:val="21"/>
          <w:szCs w:val="21"/>
          <w:lang w:val="x-none"/>
        </w:rPr>
        <w:t>4.2.2仪器到达用户</w:t>
      </w:r>
      <w:r w:rsidRPr="004B5E87">
        <w:rPr>
          <w:rFonts w:ascii="宋体" w:eastAsia="宋体" w:hAnsi="宋体" w:cs="Times New Roman"/>
          <w:kern w:val="0"/>
          <w:sz w:val="21"/>
          <w:szCs w:val="21"/>
          <w:lang w:val="x-none" w:eastAsia="x-none"/>
        </w:rPr>
        <w:t>所在地</w:t>
      </w:r>
      <w:r w:rsidRPr="004B5E87">
        <w:rPr>
          <w:rFonts w:ascii="宋体" w:eastAsia="宋体" w:hAnsi="宋体" w:cs="Times New Roman"/>
          <w:kern w:val="0"/>
          <w:sz w:val="21"/>
          <w:szCs w:val="21"/>
          <w:lang w:val="x-none"/>
        </w:rPr>
        <w:t>后，</w:t>
      </w:r>
      <w:r w:rsidRPr="004B5E87">
        <w:rPr>
          <w:rFonts w:ascii="宋体" w:eastAsia="宋体" w:hAnsi="宋体" w:cs="Times New Roman"/>
          <w:kern w:val="0"/>
          <w:sz w:val="21"/>
          <w:szCs w:val="21"/>
          <w:lang w:val="x-none" w:eastAsia="x-none"/>
        </w:rPr>
        <w:t>主要对以下几方面进行验收和检查：</w:t>
      </w:r>
    </w:p>
    <w:p w:rsidR="004660B1" w:rsidRPr="004B5E87" w:rsidRDefault="004660B1" w:rsidP="004660B1">
      <w:pPr>
        <w:adjustRightInd w:val="0"/>
        <w:snapToGrid w:val="0"/>
        <w:ind w:leftChars="-1" w:left="-2"/>
        <w:rPr>
          <w:rFonts w:ascii="宋体" w:eastAsia="宋体" w:hAnsi="宋体" w:cs="Times New Roman"/>
          <w:kern w:val="0"/>
          <w:sz w:val="21"/>
          <w:szCs w:val="21"/>
        </w:rPr>
      </w:pPr>
      <w:r w:rsidRPr="004B5E87">
        <w:rPr>
          <w:rFonts w:ascii="宋体" w:eastAsia="宋体" w:hAnsi="宋体" w:cs="Times New Roman"/>
          <w:kern w:val="0"/>
          <w:sz w:val="21"/>
          <w:szCs w:val="21"/>
          <w:lang w:val="x-none" w:eastAsia="x-none"/>
        </w:rPr>
        <w:t>4.2.2.1</w:t>
      </w:r>
      <w:r w:rsidRPr="004B5E87">
        <w:rPr>
          <w:rFonts w:ascii="宋体" w:eastAsia="宋体" w:hAnsi="宋体" w:cs="Times New Roman"/>
          <w:kern w:val="0"/>
          <w:sz w:val="21"/>
          <w:szCs w:val="21"/>
          <w:lang w:eastAsia="x-none"/>
        </w:rPr>
        <w:t>设备验收前发生的消耗性部件失效</w:t>
      </w:r>
      <w:r w:rsidRPr="004B5E87">
        <w:rPr>
          <w:rFonts w:ascii="宋体" w:eastAsia="宋体" w:hAnsi="宋体" w:cs="Times New Roman"/>
          <w:kern w:val="0"/>
          <w:sz w:val="21"/>
          <w:szCs w:val="21"/>
        </w:rPr>
        <w:t>或者损坏</w:t>
      </w:r>
      <w:r w:rsidRPr="004B5E87">
        <w:rPr>
          <w:rFonts w:ascii="宋体" w:eastAsia="宋体" w:hAnsi="宋体" w:cs="Times New Roman"/>
          <w:kern w:val="0"/>
          <w:sz w:val="21"/>
          <w:szCs w:val="21"/>
          <w:lang w:eastAsia="x-none"/>
        </w:rPr>
        <w:t>，由</w:t>
      </w:r>
      <w:r w:rsidRPr="004B5E87">
        <w:rPr>
          <w:rFonts w:ascii="宋体" w:eastAsia="宋体" w:hAnsi="宋体" w:cs="Times New Roman"/>
          <w:kern w:val="0"/>
          <w:sz w:val="21"/>
          <w:szCs w:val="21"/>
          <w:lang w:val="x-none" w:eastAsia="x-none"/>
        </w:rPr>
        <w:t>供货方</w:t>
      </w:r>
      <w:r w:rsidRPr="004B5E87">
        <w:rPr>
          <w:rFonts w:ascii="宋体" w:eastAsia="宋体" w:hAnsi="宋体" w:cs="Times New Roman"/>
          <w:kern w:val="0"/>
          <w:sz w:val="21"/>
          <w:szCs w:val="21"/>
          <w:lang w:eastAsia="x-none"/>
        </w:rPr>
        <w:t>免费提供全新替换</w:t>
      </w:r>
      <w:r w:rsidRPr="004B5E87">
        <w:rPr>
          <w:rFonts w:ascii="宋体" w:eastAsia="宋体" w:hAnsi="宋体" w:cs="Times New Roman"/>
          <w:kern w:val="0"/>
          <w:sz w:val="21"/>
          <w:szCs w:val="21"/>
        </w:rPr>
        <w:t>。</w:t>
      </w:r>
    </w:p>
    <w:p w:rsidR="004660B1" w:rsidRPr="004B5E87" w:rsidRDefault="004660B1" w:rsidP="004660B1">
      <w:pPr>
        <w:adjustRightInd w:val="0"/>
        <w:snapToGrid w:val="0"/>
        <w:ind w:leftChars="-1" w:left="-2"/>
        <w:rPr>
          <w:rFonts w:ascii="宋体" w:eastAsia="宋体" w:hAnsi="宋体" w:cs="Times New Roman"/>
          <w:kern w:val="0"/>
          <w:sz w:val="21"/>
          <w:szCs w:val="21"/>
        </w:rPr>
      </w:pPr>
      <w:r w:rsidRPr="004B5E87">
        <w:rPr>
          <w:rFonts w:ascii="宋体" w:eastAsia="宋体" w:hAnsi="宋体" w:cs="Times New Roman"/>
          <w:kern w:val="0"/>
          <w:sz w:val="21"/>
          <w:szCs w:val="21"/>
          <w:lang w:val="x-none" w:eastAsia="x-none"/>
        </w:rPr>
        <w:t>4.2.2.2供货方</w:t>
      </w:r>
      <w:r w:rsidRPr="004B5E87">
        <w:rPr>
          <w:rFonts w:ascii="宋体" w:eastAsia="宋体" w:hAnsi="宋体" w:cs="Times New Roman"/>
          <w:kern w:val="0"/>
          <w:sz w:val="21"/>
          <w:szCs w:val="21"/>
          <w:lang w:eastAsia="x-none"/>
        </w:rPr>
        <w:t>须保证其提供的设备（包括主机、配件、附属部件等）是全新的，符合其出厂标准</w:t>
      </w:r>
      <w:r w:rsidRPr="004B5E87">
        <w:rPr>
          <w:rFonts w:ascii="宋体" w:eastAsia="宋体" w:hAnsi="宋体" w:cs="Times New Roman"/>
          <w:kern w:val="0"/>
          <w:sz w:val="21"/>
          <w:szCs w:val="21"/>
        </w:rPr>
        <w:t>。</w:t>
      </w:r>
    </w:p>
    <w:p w:rsidR="004660B1" w:rsidRPr="004B5E87" w:rsidRDefault="004660B1" w:rsidP="004660B1">
      <w:pPr>
        <w:adjustRightInd w:val="0"/>
        <w:snapToGrid w:val="0"/>
        <w:ind w:leftChars="-1" w:left="-2"/>
        <w:rPr>
          <w:rFonts w:ascii="宋体" w:eastAsia="宋体" w:hAnsi="宋体" w:cs="Times New Roman"/>
          <w:kern w:val="0"/>
          <w:sz w:val="21"/>
          <w:szCs w:val="21"/>
        </w:rPr>
      </w:pPr>
      <w:r w:rsidRPr="004B5E87">
        <w:rPr>
          <w:rFonts w:ascii="宋体" w:eastAsia="宋体" w:hAnsi="宋体" w:cs="Times New Roman"/>
          <w:kern w:val="0"/>
          <w:sz w:val="21"/>
          <w:szCs w:val="21"/>
          <w:lang w:val="x-none" w:eastAsia="x-none"/>
        </w:rPr>
        <w:t>4.2.2.3</w:t>
      </w:r>
      <w:r w:rsidRPr="004B5E87">
        <w:rPr>
          <w:rFonts w:ascii="宋体" w:eastAsia="宋体" w:hAnsi="宋体" w:cs="Times New Roman"/>
          <w:kern w:val="0"/>
          <w:sz w:val="21"/>
          <w:szCs w:val="21"/>
          <w:lang w:eastAsia="x-none"/>
        </w:rPr>
        <w:t>在正确安装、合理操作和维护保养条件下，</w:t>
      </w:r>
      <w:r w:rsidRPr="004B5E87">
        <w:rPr>
          <w:rFonts w:ascii="宋体" w:eastAsia="宋体" w:hAnsi="宋体" w:cs="Times New Roman"/>
          <w:kern w:val="0"/>
          <w:sz w:val="21"/>
          <w:szCs w:val="21"/>
          <w:lang w:val="x-none" w:eastAsia="x-none"/>
        </w:rPr>
        <w:t>供货方</w:t>
      </w:r>
      <w:r w:rsidRPr="004B5E87">
        <w:rPr>
          <w:rFonts w:ascii="宋体" w:eastAsia="宋体" w:hAnsi="宋体" w:cs="Times New Roman"/>
          <w:kern w:val="0"/>
          <w:sz w:val="21"/>
          <w:szCs w:val="21"/>
          <w:lang w:eastAsia="x-none"/>
        </w:rPr>
        <w:t>应保证其设备在寿命期内运转良好</w:t>
      </w:r>
      <w:r w:rsidRPr="004B5E87">
        <w:rPr>
          <w:rFonts w:ascii="宋体" w:eastAsia="宋体" w:hAnsi="宋体" w:cs="Times New Roman"/>
          <w:kern w:val="0"/>
          <w:sz w:val="21"/>
          <w:szCs w:val="21"/>
        </w:rPr>
        <w:t>。</w:t>
      </w:r>
    </w:p>
    <w:p w:rsidR="004660B1" w:rsidRPr="004B5E87" w:rsidRDefault="004660B1" w:rsidP="004660B1">
      <w:pPr>
        <w:rPr>
          <w:rFonts w:ascii="宋体" w:eastAsia="宋体" w:hAnsi="宋体" w:cs="Times New Roman"/>
          <w:b/>
          <w:bCs/>
          <w:sz w:val="21"/>
          <w:szCs w:val="21"/>
        </w:rPr>
      </w:pPr>
      <w:r w:rsidRPr="004B5E87">
        <w:rPr>
          <w:rFonts w:ascii="宋体" w:eastAsia="宋体" w:hAnsi="宋体" w:cs="Times New Roman" w:hint="eastAsia"/>
          <w:b/>
          <w:bCs/>
          <w:sz w:val="21"/>
          <w:szCs w:val="21"/>
        </w:rPr>
        <w:t>五、交货地点：北京大学圆明园校区</w:t>
      </w:r>
      <w:r w:rsidRPr="004B5E87">
        <w:rPr>
          <w:rFonts w:ascii="宋体" w:eastAsia="宋体" w:hAnsi="宋体" w:cs="Times New Roman"/>
          <w:b/>
          <w:bCs/>
          <w:sz w:val="21"/>
          <w:szCs w:val="21"/>
        </w:rPr>
        <w:t>3号楼107室。</w:t>
      </w:r>
    </w:p>
    <w:p w:rsidR="004660B1" w:rsidRPr="00F0297A" w:rsidRDefault="004660B1" w:rsidP="004660B1">
      <w:pPr>
        <w:adjustRightInd w:val="0"/>
        <w:snapToGrid w:val="0"/>
        <w:jc w:val="left"/>
        <w:rPr>
          <w:rFonts w:ascii="仿宋" w:eastAsia="仿宋" w:hAnsi="仿宋" w:cs="宋体"/>
          <w:szCs w:val="20"/>
        </w:rPr>
      </w:pPr>
      <w:r w:rsidRPr="004B5E87">
        <w:rPr>
          <w:rFonts w:ascii="宋体" w:eastAsia="宋体" w:hAnsi="宋体" w:cs="Times New Roman" w:hint="eastAsia"/>
          <w:b/>
          <w:bCs/>
          <w:sz w:val="21"/>
          <w:szCs w:val="21"/>
        </w:rPr>
        <w:t>六、交货期：</w:t>
      </w:r>
      <w:r w:rsidRPr="004B5E87">
        <w:rPr>
          <w:rFonts w:ascii="宋体" w:eastAsia="宋体" w:hAnsi="宋体" w:cs="Times New Roman"/>
          <w:b/>
          <w:bCs/>
          <w:sz w:val="21"/>
          <w:szCs w:val="21"/>
          <w:u w:val="single"/>
        </w:rPr>
        <w:t>2018</w:t>
      </w:r>
      <w:r w:rsidRPr="004B5E87">
        <w:rPr>
          <w:rFonts w:ascii="宋体" w:eastAsia="宋体" w:hAnsi="宋体" w:cs="Times New Roman" w:hint="eastAsia"/>
          <w:b/>
          <w:bCs/>
          <w:sz w:val="21"/>
          <w:szCs w:val="21"/>
          <w:u w:val="single"/>
        </w:rPr>
        <w:t>年12月31</w:t>
      </w:r>
      <w:r w:rsidRPr="004B5E87">
        <w:rPr>
          <w:rFonts w:ascii="宋体" w:eastAsia="宋体" w:hAnsi="宋体" w:cs="Times New Roman"/>
          <w:b/>
          <w:bCs/>
          <w:sz w:val="21"/>
          <w:szCs w:val="21"/>
          <w:u w:val="single"/>
        </w:rPr>
        <w:t xml:space="preserve"> </w:t>
      </w:r>
      <w:r w:rsidRPr="004B5E87">
        <w:rPr>
          <w:rFonts w:ascii="宋体" w:eastAsia="宋体" w:hAnsi="宋体" w:cs="Times New Roman" w:hint="eastAsia"/>
          <w:b/>
          <w:bCs/>
          <w:sz w:val="21"/>
          <w:szCs w:val="21"/>
        </w:rPr>
        <w:t>日前交货并安装完毕。</w:t>
      </w:r>
    </w:p>
    <w:p w:rsidR="004660B1" w:rsidRPr="000E03E6" w:rsidRDefault="004660B1" w:rsidP="004660B1"/>
    <w:p w:rsidR="006303F9" w:rsidRDefault="00500826">
      <w:pPr>
        <w:pStyle w:val="1"/>
        <w:spacing w:after="240" w:line="480" w:lineRule="auto"/>
        <w:jc w:val="center"/>
        <w:rPr>
          <w:rFonts w:ascii="仿宋_GB2312" w:eastAsia="仿宋_GB2312"/>
          <w:sz w:val="24"/>
          <w:szCs w:val="24"/>
        </w:rPr>
      </w:pPr>
      <w:bookmarkStart w:id="136"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7" w:name="_Toc73427851"/>
      <w:r>
        <w:rPr>
          <w:rFonts w:ascii="仿宋_GB2312" w:eastAsia="仿宋_GB2312" w:hint="eastAsia"/>
          <w:b/>
        </w:rPr>
        <w:t>1  投标书</w:t>
      </w:r>
      <w:bookmarkEnd w:id="137"/>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lastRenderedPageBreak/>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0"/>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lastRenderedPageBreak/>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C8" w:rsidRDefault="00093BC8">
      <w:pPr>
        <w:spacing w:line="240" w:lineRule="auto"/>
      </w:pPr>
      <w:r>
        <w:separator/>
      </w:r>
    </w:p>
  </w:endnote>
  <w:endnote w:type="continuationSeparator" w:id="0">
    <w:p w:rsidR="00093BC8" w:rsidRDefault="00093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E0A4B" w:rsidRDefault="004E0A4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a"/>
      <w:jc w:val="center"/>
    </w:pPr>
    <w:r>
      <w:rPr>
        <w:rStyle w:val="ad"/>
      </w:rPr>
      <w:fldChar w:fldCharType="begin"/>
    </w:r>
    <w:r>
      <w:rPr>
        <w:rStyle w:val="ad"/>
      </w:rPr>
      <w:instrText xml:space="preserve"> PAGE </w:instrText>
    </w:r>
    <w:r>
      <w:rPr>
        <w:rStyle w:val="ad"/>
      </w:rPr>
      <w:fldChar w:fldCharType="separate"/>
    </w:r>
    <w:r w:rsidR="005D4C25">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a"/>
      <w:framePr w:wrap="around" w:vAnchor="text" w:hAnchor="margin" w:xAlign="center" w:y="1"/>
      <w:rPr>
        <w:rStyle w:val="ad"/>
      </w:rPr>
    </w:pPr>
    <w:r>
      <w:fldChar w:fldCharType="begin"/>
    </w:r>
    <w:r>
      <w:rPr>
        <w:rStyle w:val="ad"/>
      </w:rPr>
      <w:instrText xml:space="preserve">PAGE  </w:instrText>
    </w:r>
    <w:r>
      <w:fldChar w:fldCharType="end"/>
    </w:r>
  </w:p>
  <w:p w:rsidR="004E0A4B" w:rsidRDefault="004E0A4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a"/>
      <w:framePr w:wrap="around" w:vAnchor="text" w:hAnchor="margin" w:xAlign="center" w:y="1"/>
      <w:rPr>
        <w:rStyle w:val="ad"/>
      </w:rPr>
    </w:pPr>
    <w:r>
      <w:fldChar w:fldCharType="begin"/>
    </w:r>
    <w:r>
      <w:rPr>
        <w:rStyle w:val="ad"/>
      </w:rPr>
      <w:instrText xml:space="preserve">PAGE  </w:instrText>
    </w:r>
    <w:r>
      <w:fldChar w:fldCharType="separate"/>
    </w:r>
    <w:r w:rsidR="005D4C25">
      <w:rPr>
        <w:rStyle w:val="ad"/>
        <w:noProof/>
      </w:rPr>
      <w:t>24</w:t>
    </w:r>
    <w:r>
      <w:fldChar w:fldCharType="end"/>
    </w:r>
  </w:p>
  <w:p w:rsidR="004E0A4B" w:rsidRDefault="004E0A4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a"/>
      <w:jc w:val="center"/>
    </w:pPr>
    <w:r>
      <w:fldChar w:fldCharType="begin"/>
    </w:r>
    <w:r>
      <w:rPr>
        <w:rStyle w:val="ad"/>
      </w:rPr>
      <w:instrText xml:space="preserve"> PAGE </w:instrText>
    </w:r>
    <w:r>
      <w:fldChar w:fldCharType="separate"/>
    </w:r>
    <w:r w:rsidR="005D4C25">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C8" w:rsidRDefault="00093BC8">
      <w:pPr>
        <w:spacing w:line="240" w:lineRule="auto"/>
      </w:pPr>
      <w:r>
        <w:separator/>
      </w:r>
    </w:p>
  </w:footnote>
  <w:footnote w:type="continuationSeparator" w:id="0">
    <w:p w:rsidR="00093BC8" w:rsidRDefault="00093B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B" w:rsidRDefault="004E0A4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3">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6">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8"/>
  </w:num>
  <w:num w:numId="2">
    <w:abstractNumId w:val="22"/>
  </w:num>
  <w:num w:numId="3">
    <w:abstractNumId w:val="13"/>
  </w:num>
  <w:num w:numId="4">
    <w:abstractNumId w:val="6"/>
  </w:num>
  <w:num w:numId="5">
    <w:abstractNumId w:val="23"/>
  </w:num>
  <w:num w:numId="6">
    <w:abstractNumId w:val="25"/>
  </w:num>
  <w:num w:numId="7">
    <w:abstractNumId w:val="21"/>
  </w:num>
  <w:num w:numId="8">
    <w:abstractNumId w:val="20"/>
  </w:num>
  <w:num w:numId="9">
    <w:abstractNumId w:val="19"/>
  </w:num>
  <w:num w:numId="10">
    <w:abstractNumId w:val="5"/>
  </w:num>
  <w:num w:numId="11">
    <w:abstractNumId w:val="9"/>
  </w:num>
  <w:num w:numId="12">
    <w:abstractNumId w:val="27"/>
  </w:num>
  <w:num w:numId="13">
    <w:abstractNumId w:val="12"/>
  </w:num>
  <w:num w:numId="14">
    <w:abstractNumId w:val="14"/>
  </w:num>
  <w:num w:numId="15">
    <w:abstractNumId w:val="4"/>
  </w:num>
  <w:num w:numId="16">
    <w:abstractNumId w:val="24"/>
  </w:num>
  <w:num w:numId="17">
    <w:abstractNumId w:val="17"/>
  </w:num>
  <w:num w:numId="18">
    <w:abstractNumId w:val="7"/>
  </w:num>
  <w:num w:numId="19">
    <w:abstractNumId w:val="1"/>
  </w:num>
  <w:num w:numId="20">
    <w:abstractNumId w:val="26"/>
  </w:num>
  <w:num w:numId="21">
    <w:abstractNumId w:val="11"/>
  </w:num>
  <w:num w:numId="22">
    <w:abstractNumId w:val="3"/>
  </w:num>
  <w:num w:numId="23">
    <w:abstractNumId w:val="15"/>
  </w:num>
  <w:num w:numId="24">
    <w:abstractNumId w:val="10"/>
  </w:num>
  <w:num w:numId="25">
    <w:abstractNumId w:val="16"/>
  </w:num>
  <w:num w:numId="26">
    <w:abstractNumId w:val="2"/>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4AD9B-F78D-4699-8D4D-B6B9335D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67</Pages>
  <Words>5979</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9</cp:revision>
  <cp:lastPrinted>2018-06-19T09:56:00Z</cp:lastPrinted>
  <dcterms:created xsi:type="dcterms:W3CDTF">2018-11-09T01:13:00Z</dcterms:created>
  <dcterms:modified xsi:type="dcterms:W3CDTF">2018-11-09T06:58:00Z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